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line="560" w:lineRule="exact"/>
        <w:jc w:val="left"/>
        <w:textAlignment w:val="baseline"/>
        <w:rPr>
          <w:rStyle w:val="14"/>
          <w:rFonts w:ascii="仿宋" w:hAnsi="仿宋" w:eastAsia="仿宋" w:cs="仿宋"/>
          <w:bCs/>
          <w:szCs w:val="32"/>
        </w:rPr>
      </w:pPr>
    </w:p>
    <w:p>
      <w:pPr>
        <w:spacing w:after="156" w:line="560" w:lineRule="exact"/>
        <w:jc w:val="center"/>
        <w:textAlignment w:val="baseline"/>
        <w:rPr>
          <w:rStyle w:val="14"/>
          <w:rFonts w:ascii="方正小标宋简体" w:hAnsi="宋体" w:eastAsia="方正小标宋简体"/>
          <w:bCs/>
          <w:sz w:val="44"/>
          <w:szCs w:val="44"/>
        </w:rPr>
      </w:pPr>
    </w:p>
    <w:p>
      <w:pPr>
        <w:spacing w:after="156" w:line="560" w:lineRule="exact"/>
        <w:jc w:val="center"/>
        <w:textAlignment w:val="baseline"/>
        <w:rPr>
          <w:rStyle w:val="14"/>
          <w:rFonts w:ascii="方正小标宋简体" w:hAnsi="宋体" w:eastAsia="方正小标宋简体"/>
          <w:bCs/>
          <w:sz w:val="44"/>
          <w:szCs w:val="44"/>
        </w:rPr>
      </w:pPr>
    </w:p>
    <w:p>
      <w:pPr>
        <w:spacing w:after="156" w:line="560" w:lineRule="exact"/>
        <w:jc w:val="center"/>
        <w:textAlignment w:val="baseline"/>
        <w:rPr>
          <w:rStyle w:val="14"/>
          <w:rFonts w:ascii="方正小标宋简体" w:hAnsi="宋体" w:eastAsia="方正小标宋简体"/>
          <w:bCs/>
          <w:sz w:val="44"/>
          <w:szCs w:val="44"/>
        </w:rPr>
      </w:pPr>
    </w:p>
    <w:p>
      <w:pPr>
        <w:spacing w:after="156" w:afterLines="50" w:line="560" w:lineRule="exact"/>
        <w:jc w:val="center"/>
        <w:textAlignment w:val="baseline"/>
        <w:rPr>
          <w:rStyle w:val="14"/>
          <w:rFonts w:ascii="方正小标宋简体" w:hAnsi="宋体" w:eastAsia="方正小标宋简体"/>
          <w:bCs/>
          <w:sz w:val="56"/>
          <w:szCs w:val="56"/>
        </w:rPr>
      </w:pPr>
      <w:r>
        <w:rPr>
          <w:rStyle w:val="14"/>
          <w:rFonts w:hint="eastAsia" w:ascii="方正小标宋简体" w:hAnsi="宋体" w:eastAsia="方正小标宋简体"/>
          <w:bCs/>
          <w:sz w:val="56"/>
          <w:szCs w:val="56"/>
        </w:rPr>
        <w:t>学位授权点建设年度报告（</w:t>
      </w:r>
      <w:r>
        <w:rPr>
          <w:rStyle w:val="14"/>
          <w:rFonts w:hint="eastAsia" w:ascii="方正小标宋简体" w:hAnsi="宋体" w:eastAsia="方正小标宋简体"/>
          <w:bCs/>
          <w:sz w:val="56"/>
          <w:szCs w:val="56"/>
          <w:lang w:val="en-US"/>
        </w:rPr>
        <w:t>2021</w:t>
      </w:r>
      <w:r>
        <w:rPr>
          <w:rStyle w:val="14"/>
          <w:rFonts w:hint="eastAsia" w:ascii="方正小标宋简体" w:hAnsi="宋体" w:eastAsia="方正小标宋简体"/>
          <w:bCs/>
          <w:sz w:val="56"/>
          <w:szCs w:val="56"/>
        </w:rPr>
        <w:t>）</w:t>
      </w:r>
    </w:p>
    <w:p>
      <w:pPr>
        <w:spacing w:after="156" w:line="560" w:lineRule="exact"/>
        <w:jc w:val="center"/>
        <w:textAlignment w:val="baseline"/>
        <w:rPr>
          <w:rStyle w:val="14"/>
          <w:rFonts w:ascii="仿宋" w:hAnsi="仿宋" w:eastAsia="仿宋" w:cs="仿宋"/>
          <w:b/>
          <w:sz w:val="44"/>
          <w:szCs w:val="44"/>
        </w:rPr>
      </w:pPr>
      <w:r>
        <w:rPr>
          <w:rStyle w:val="14"/>
          <w:rFonts w:hint="eastAsia" w:ascii="仿宋" w:hAnsi="仿宋" w:eastAsia="仿宋" w:cs="仿宋"/>
          <w:b/>
          <w:sz w:val="44"/>
          <w:szCs w:val="44"/>
        </w:rPr>
        <w:t>（参考提纲）</w:t>
      </w:r>
    </w:p>
    <w:p>
      <w:pPr>
        <w:spacing w:after="156" w:line="560" w:lineRule="exact"/>
        <w:jc w:val="center"/>
        <w:textAlignment w:val="baseline"/>
        <w:rPr>
          <w:rStyle w:val="14"/>
          <w:rFonts w:ascii="方正小标宋简体" w:hAnsi="宋体" w:eastAsia="方正小标宋简体"/>
          <w:bCs/>
          <w:sz w:val="44"/>
          <w:szCs w:val="44"/>
        </w:rPr>
      </w:pPr>
    </w:p>
    <w:tbl>
      <w:tblPr>
        <w:tblStyle w:val="8"/>
        <w:tblpPr w:leftFromText="180" w:rightFromText="180" w:vertAnchor="text" w:horzAnchor="page" w:tblpX="3035" w:tblpY="532"/>
        <w:tblOverlap w:val="never"/>
        <w:tblW w:w="6630" w:type="dxa"/>
        <w:tblInd w:w="0" w:type="dxa"/>
        <w:tblLayout w:type="fixed"/>
        <w:tblCellMar>
          <w:top w:w="0" w:type="dxa"/>
          <w:left w:w="28" w:type="dxa"/>
          <w:bottom w:w="0" w:type="dxa"/>
          <w:right w:w="28" w:type="dxa"/>
        </w:tblCellMar>
      </w:tblPr>
      <w:tblGrid>
        <w:gridCol w:w="2115"/>
        <w:gridCol w:w="4515"/>
      </w:tblGrid>
      <w:tr>
        <w:tblPrEx>
          <w:tblCellMar>
            <w:top w:w="0" w:type="dxa"/>
            <w:left w:w="28" w:type="dxa"/>
            <w:bottom w:w="0" w:type="dxa"/>
            <w:right w:w="28" w:type="dxa"/>
          </w:tblCellMar>
        </w:tblPrEx>
        <w:tc>
          <w:tcPr>
            <w:tcW w:w="2115" w:type="dxa"/>
            <w:vMerge w:val="restart"/>
            <w:vAlign w:val="center"/>
          </w:tcPr>
          <w:p>
            <w:pPr>
              <w:rPr>
                <w:rFonts w:eastAsia="仿宋_GB2312"/>
                <w:bCs/>
                <w:sz w:val="28"/>
              </w:rPr>
            </w:pPr>
            <w:r>
              <w:rPr>
                <w:rFonts w:hint="eastAsia" w:eastAsia="仿宋_GB2312"/>
                <w:bCs/>
                <w:spacing w:val="16"/>
                <w:kern w:val="0"/>
                <w:sz w:val="28"/>
              </w:rPr>
              <w:t>学位授予单位</w:t>
            </w:r>
            <w:r>
              <w:rPr>
                <w:rFonts w:eastAsia="仿宋_GB2312"/>
                <w:bCs/>
                <w:spacing w:val="4"/>
                <w:kern w:val="0"/>
                <w:sz w:val="28"/>
              </w:rPr>
              <w:t xml:space="preserve"> </w:t>
            </w:r>
          </w:p>
        </w:tc>
        <w:tc>
          <w:tcPr>
            <w:tcW w:w="4515" w:type="dxa"/>
          </w:tcPr>
          <w:p>
            <w:pPr>
              <w:rPr>
                <w:rFonts w:eastAsia="仿宋_GB2312"/>
                <w:bCs/>
                <w:sz w:val="28"/>
              </w:rPr>
            </w:pPr>
            <w:r>
              <w:rPr>
                <w:rFonts w:hint="eastAsia" w:eastAsia="仿宋_GB2312"/>
                <w:bCs/>
                <w:sz w:val="28"/>
              </w:rPr>
              <w:t>名称</w:t>
            </w:r>
            <w:r>
              <w:rPr>
                <w:rFonts w:eastAsia="仿宋_GB2312"/>
                <w:bCs/>
                <w:sz w:val="28"/>
              </w:rPr>
              <w:t>:</w:t>
            </w:r>
            <w:r>
              <w:rPr>
                <w:rFonts w:hint="eastAsia" w:eastAsia="仿宋_GB2312"/>
                <w:bCs/>
                <w:sz w:val="28"/>
                <w:lang w:val="en-US" w:eastAsia="zh-CN"/>
              </w:rPr>
              <w:t xml:space="preserve">      </w:t>
            </w:r>
            <w:r>
              <w:rPr>
                <w:rFonts w:hint="eastAsia" w:eastAsia="仿宋_GB2312"/>
                <w:b/>
                <w:sz w:val="28"/>
              </w:rPr>
              <w:t>河北大学</w:t>
            </w:r>
          </w:p>
        </w:tc>
      </w:tr>
      <w:tr>
        <w:tblPrEx>
          <w:tblCellMar>
            <w:top w:w="0" w:type="dxa"/>
            <w:left w:w="28" w:type="dxa"/>
            <w:bottom w:w="0" w:type="dxa"/>
            <w:right w:w="28" w:type="dxa"/>
          </w:tblCellMar>
        </w:tblPrEx>
        <w:trPr>
          <w:trHeight w:val="538" w:hRule="atLeast"/>
        </w:trPr>
        <w:tc>
          <w:tcPr>
            <w:tcW w:w="2115" w:type="dxa"/>
            <w:vMerge w:val="continue"/>
            <w:vAlign w:val="center"/>
          </w:tcPr>
          <w:p>
            <w:pPr>
              <w:widowControl/>
              <w:jc w:val="left"/>
              <w:rPr>
                <w:rFonts w:eastAsia="仿宋_GB2312"/>
                <w:bCs/>
                <w:sz w:val="28"/>
              </w:rPr>
            </w:pPr>
          </w:p>
        </w:tc>
        <w:tc>
          <w:tcPr>
            <w:tcW w:w="4515" w:type="dxa"/>
            <w:vAlign w:val="center"/>
          </w:tcPr>
          <w:p>
            <w:pPr>
              <w:adjustRightInd w:val="0"/>
              <w:snapToGrid w:val="0"/>
              <w:spacing w:line="240" w:lineRule="atLeast"/>
              <w:rPr>
                <w:rFonts w:eastAsia="仿宋_GB2312"/>
                <w:bCs/>
                <w:sz w:val="28"/>
              </w:rPr>
            </w:pP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p>
        </w:tc>
      </w:tr>
      <w:tr>
        <w:tblPrEx>
          <w:tblCellMar>
            <w:top w:w="0" w:type="dxa"/>
            <w:left w:w="28" w:type="dxa"/>
            <w:bottom w:w="0" w:type="dxa"/>
            <w:right w:w="28" w:type="dxa"/>
          </w:tblCellMar>
        </w:tblPrEx>
        <w:tc>
          <w:tcPr>
            <w:tcW w:w="2115" w:type="dxa"/>
            <w:vMerge w:val="continue"/>
            <w:vAlign w:val="center"/>
          </w:tcPr>
          <w:p>
            <w:pPr>
              <w:widowControl/>
              <w:jc w:val="left"/>
              <w:rPr>
                <w:rFonts w:eastAsia="仿宋_GB2312"/>
                <w:bCs/>
                <w:sz w:val="28"/>
              </w:rPr>
            </w:pPr>
          </w:p>
        </w:tc>
        <w:tc>
          <w:tcPr>
            <w:tcW w:w="4515" w:type="dxa"/>
          </w:tcPr>
          <w:p>
            <w:pPr>
              <w:rPr>
                <w:rFonts w:hint="default" w:eastAsia="仿宋_GB2312"/>
                <w:bCs/>
                <w:sz w:val="28"/>
                <w:lang w:val="en-US" w:eastAsia="zh-CN"/>
              </w:rPr>
            </w:pPr>
            <w:r>
              <w:rPr>
                <w:rFonts w:hint="eastAsia" w:eastAsia="仿宋_GB2312"/>
                <w:bCs/>
                <w:sz w:val="28"/>
              </w:rPr>
              <w:t>代码</w:t>
            </w:r>
            <w:r>
              <w:rPr>
                <w:rFonts w:eastAsia="仿宋_GB2312"/>
                <w:bCs/>
                <w:sz w:val="28"/>
              </w:rPr>
              <w:t>:</w:t>
            </w:r>
            <w:r>
              <w:rPr>
                <w:rFonts w:hint="eastAsia" w:eastAsia="仿宋_GB2312"/>
                <w:bCs/>
                <w:sz w:val="28"/>
                <w:lang w:val="en-US" w:eastAsia="zh-CN"/>
              </w:rPr>
              <w:t xml:space="preserve">       10075</w:t>
            </w:r>
          </w:p>
        </w:tc>
      </w:tr>
      <w:tr>
        <w:tblPrEx>
          <w:tblCellMar>
            <w:top w:w="0" w:type="dxa"/>
            <w:left w:w="28" w:type="dxa"/>
            <w:bottom w:w="0" w:type="dxa"/>
            <w:right w:w="28" w:type="dxa"/>
          </w:tblCellMar>
        </w:tblPrEx>
        <w:trPr>
          <w:trHeight w:val="894" w:hRule="atLeast"/>
        </w:trPr>
        <w:tc>
          <w:tcPr>
            <w:tcW w:w="2115" w:type="dxa"/>
            <w:vAlign w:val="center"/>
          </w:tcPr>
          <w:p>
            <w:pPr>
              <w:widowControl/>
              <w:jc w:val="left"/>
              <w:rPr>
                <w:rFonts w:eastAsia="仿宋_GB2312"/>
                <w:bCs/>
                <w:sz w:val="28"/>
              </w:rPr>
            </w:pPr>
          </w:p>
        </w:tc>
        <w:tc>
          <w:tcPr>
            <w:tcW w:w="4515" w:type="dxa"/>
          </w:tcPr>
          <w:p>
            <w:pPr>
              <w:rPr>
                <w:rFonts w:eastAsia="仿宋_GB2312"/>
                <w:bCs/>
                <w:sz w:val="28"/>
              </w:rPr>
            </w:pPr>
          </w:p>
        </w:tc>
      </w:tr>
      <w:tr>
        <w:tblPrEx>
          <w:tblCellMar>
            <w:top w:w="0" w:type="dxa"/>
            <w:left w:w="28" w:type="dxa"/>
            <w:bottom w:w="0" w:type="dxa"/>
            <w:right w:w="28" w:type="dxa"/>
          </w:tblCellMar>
        </w:tblPrEx>
        <w:trPr>
          <w:trHeight w:val="549" w:hRule="atLeast"/>
        </w:trPr>
        <w:tc>
          <w:tcPr>
            <w:tcW w:w="2115" w:type="dxa"/>
            <w:vMerge w:val="restart"/>
            <w:vAlign w:val="center"/>
          </w:tcPr>
          <w:p>
            <w:pPr>
              <w:widowControl/>
              <w:jc w:val="center"/>
              <w:rPr>
                <w:rFonts w:eastAsia="仿宋_GB2312"/>
                <w:bCs/>
                <w:w w:val="96"/>
                <w:kern w:val="0"/>
                <w:sz w:val="28"/>
              </w:rPr>
            </w:pPr>
            <w:r>
              <w:rPr>
                <w:rFonts w:hint="eastAsia" w:eastAsia="仿宋_GB2312"/>
                <w:bCs/>
                <w:spacing w:val="41"/>
                <w:kern w:val="0"/>
                <w:sz w:val="28"/>
              </w:rPr>
              <w:t>一级学</w:t>
            </w:r>
            <w:r>
              <w:rPr>
                <w:rFonts w:hint="eastAsia" w:eastAsia="仿宋_GB2312"/>
                <w:bCs/>
                <w:kern w:val="0"/>
                <w:sz w:val="28"/>
              </w:rPr>
              <w:t>科</w:t>
            </w:r>
            <w:r>
              <w:rPr>
                <w:rFonts w:hint="eastAsia" w:eastAsia="仿宋_GB2312"/>
                <w:bCs/>
                <w:w w:val="96"/>
                <w:kern w:val="0"/>
                <w:sz w:val="28"/>
              </w:rPr>
              <w:t>或</w:t>
            </w:r>
          </w:p>
          <w:p>
            <w:pPr>
              <w:widowControl/>
              <w:jc w:val="center"/>
              <w:rPr>
                <w:rFonts w:eastAsia="仿宋_GB2312"/>
                <w:bCs/>
                <w:sz w:val="28"/>
              </w:rPr>
            </w:pPr>
            <w:r>
              <w:rPr>
                <w:rFonts w:hint="eastAsia" w:eastAsia="仿宋_GB2312"/>
                <w:bCs/>
                <w:w w:val="96"/>
                <w:kern w:val="0"/>
                <w:sz w:val="28"/>
              </w:rPr>
              <w:t>专业学位类别</w:t>
            </w:r>
          </w:p>
        </w:tc>
        <w:tc>
          <w:tcPr>
            <w:tcW w:w="4515" w:type="dxa"/>
          </w:tcPr>
          <w:p>
            <w:pPr>
              <w:rPr>
                <w:rFonts w:hint="default" w:eastAsia="仿宋_GB2312"/>
                <w:bCs/>
                <w:sz w:val="28"/>
                <w:lang w:val="en-US" w:eastAsia="zh-CN"/>
              </w:rPr>
            </w:pPr>
            <w:r>
              <w:rPr>
                <w:rFonts w:hint="eastAsia" w:eastAsia="仿宋_GB2312"/>
                <w:bCs/>
                <w:sz w:val="28"/>
              </w:rPr>
              <w:t>名称</w:t>
            </w:r>
            <w:r>
              <w:rPr>
                <w:rFonts w:eastAsia="仿宋_GB2312"/>
                <w:bCs/>
                <w:sz w:val="28"/>
              </w:rPr>
              <w:t>:</w:t>
            </w:r>
            <w:r>
              <w:rPr>
                <w:rFonts w:hint="eastAsia" w:eastAsia="仿宋_GB2312"/>
                <w:bCs/>
                <w:sz w:val="28"/>
                <w:lang w:val="en-US" w:eastAsia="zh-CN"/>
              </w:rPr>
              <w:t xml:space="preserve">      美术学</w:t>
            </w:r>
          </w:p>
        </w:tc>
      </w:tr>
      <w:tr>
        <w:tblPrEx>
          <w:tblCellMar>
            <w:top w:w="0" w:type="dxa"/>
            <w:left w:w="28" w:type="dxa"/>
            <w:bottom w:w="0" w:type="dxa"/>
            <w:right w:w="28" w:type="dxa"/>
          </w:tblCellMar>
        </w:tblPrEx>
        <w:trPr>
          <w:trHeight w:val="384" w:hRule="atLeast"/>
        </w:trPr>
        <w:tc>
          <w:tcPr>
            <w:tcW w:w="2115" w:type="dxa"/>
            <w:vMerge w:val="continue"/>
          </w:tcPr>
          <w:p>
            <w:pPr>
              <w:widowControl/>
              <w:jc w:val="left"/>
              <w:rPr>
                <w:rFonts w:eastAsia="仿宋_GB2312"/>
                <w:bCs/>
                <w:sz w:val="28"/>
              </w:rPr>
            </w:pPr>
          </w:p>
        </w:tc>
        <w:tc>
          <w:tcPr>
            <w:tcW w:w="4515" w:type="dxa"/>
          </w:tcPr>
          <w:p>
            <w:pPr>
              <w:rPr>
                <w:rFonts w:eastAsia="仿宋_GB2312"/>
                <w:bCs/>
                <w:sz w:val="28"/>
              </w:rPr>
            </w:pP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p>
        </w:tc>
      </w:tr>
      <w:tr>
        <w:tblPrEx>
          <w:tblCellMar>
            <w:top w:w="0" w:type="dxa"/>
            <w:left w:w="28" w:type="dxa"/>
            <w:bottom w:w="0" w:type="dxa"/>
            <w:right w:w="28" w:type="dxa"/>
          </w:tblCellMar>
        </w:tblPrEx>
        <w:tc>
          <w:tcPr>
            <w:tcW w:w="2115" w:type="dxa"/>
            <w:vMerge w:val="continue"/>
          </w:tcPr>
          <w:p>
            <w:pPr>
              <w:widowControl/>
              <w:jc w:val="left"/>
              <w:rPr>
                <w:rFonts w:eastAsia="仿宋_GB2312"/>
                <w:bCs/>
                <w:sz w:val="28"/>
              </w:rPr>
            </w:pPr>
          </w:p>
        </w:tc>
        <w:tc>
          <w:tcPr>
            <w:tcW w:w="4515" w:type="dxa"/>
          </w:tcPr>
          <w:p>
            <w:pPr>
              <w:rPr>
                <w:rFonts w:eastAsia="仿宋_GB2312"/>
                <w:bCs/>
                <w:sz w:val="28"/>
              </w:rPr>
            </w:pPr>
            <w:r>
              <w:rPr>
                <w:rFonts w:hint="eastAsia" w:eastAsia="仿宋_GB2312"/>
                <w:bCs/>
                <w:sz w:val="28"/>
              </w:rPr>
              <w:t>代码</w:t>
            </w:r>
            <w:r>
              <w:rPr>
                <w:rFonts w:eastAsia="仿宋_GB2312"/>
                <w:bCs/>
                <w:sz w:val="28"/>
              </w:rPr>
              <w:t>:</w:t>
            </w:r>
            <w:r>
              <w:rPr>
                <w:rFonts w:eastAsia="仿宋_GB2312"/>
                <w:bCs/>
                <w:sz w:val="28"/>
              </w:rPr>
              <w:tab/>
            </w:r>
            <w:r>
              <w:rPr>
                <w:rFonts w:hint="eastAsia" w:eastAsia="仿宋_GB2312"/>
                <w:bCs/>
                <w:sz w:val="28"/>
                <w:lang w:val="en-US" w:eastAsia="zh-CN"/>
              </w:rPr>
              <w:t xml:space="preserve">      1304</w:t>
            </w:r>
          </w:p>
        </w:tc>
      </w:tr>
      <w:tr>
        <w:tblPrEx>
          <w:tblCellMar>
            <w:top w:w="0" w:type="dxa"/>
            <w:left w:w="28" w:type="dxa"/>
            <w:bottom w:w="0" w:type="dxa"/>
            <w:right w:w="28" w:type="dxa"/>
          </w:tblCellMar>
        </w:tblPrEx>
        <w:tc>
          <w:tcPr>
            <w:tcW w:w="6630" w:type="dxa"/>
            <w:gridSpan w:val="2"/>
            <w:vAlign w:val="center"/>
          </w:tcPr>
          <w:p>
            <w:pPr>
              <w:ind w:firstLine="280" w:firstLineChars="100"/>
              <w:jc w:val="center"/>
              <w:rPr>
                <w:rFonts w:eastAsia="仿宋_GB2312"/>
                <w:bCs/>
                <w:kern w:val="0"/>
                <w:sz w:val="28"/>
              </w:rPr>
            </w:pPr>
          </w:p>
          <w:p>
            <w:pPr>
              <w:ind w:firstLine="280" w:firstLineChars="100"/>
              <w:jc w:val="center"/>
              <w:rPr>
                <w:rFonts w:eastAsia="仿宋_GB2312"/>
                <w:bCs/>
                <w:sz w:val="28"/>
              </w:rPr>
            </w:pPr>
            <w:r>
              <w:rPr>
                <w:rFonts w:hint="eastAsia" w:eastAsia="仿宋_GB2312"/>
                <w:bCs/>
                <w:kern w:val="0"/>
                <w:sz w:val="28"/>
              </w:rPr>
              <w:t>20</w:t>
            </w:r>
            <w:r>
              <w:rPr>
                <w:rFonts w:hint="eastAsia" w:eastAsia="仿宋_GB2312"/>
                <w:bCs/>
                <w:kern w:val="0"/>
                <w:sz w:val="28"/>
                <w:lang w:val="en-US" w:eastAsia="zh-CN"/>
              </w:rPr>
              <w:t>22</w:t>
            </w:r>
            <w:r>
              <w:rPr>
                <w:rFonts w:hint="eastAsia" w:eastAsia="仿宋_GB2312"/>
                <w:bCs/>
                <w:kern w:val="0"/>
                <w:sz w:val="28"/>
              </w:rPr>
              <w:t xml:space="preserve"> 年  </w:t>
            </w:r>
            <w:r>
              <w:rPr>
                <w:rFonts w:hint="eastAsia" w:eastAsia="仿宋_GB2312"/>
                <w:bCs/>
                <w:kern w:val="0"/>
                <w:sz w:val="28"/>
                <w:lang w:val="en-US" w:eastAsia="zh-CN"/>
              </w:rPr>
              <w:t>4</w:t>
            </w:r>
            <w:r>
              <w:rPr>
                <w:rFonts w:hint="eastAsia" w:eastAsia="仿宋_GB2312"/>
                <w:bCs/>
                <w:kern w:val="0"/>
                <w:sz w:val="28"/>
              </w:rPr>
              <w:t xml:space="preserve"> 月  </w:t>
            </w:r>
            <w:r>
              <w:rPr>
                <w:rFonts w:hint="eastAsia" w:eastAsia="仿宋_GB2312"/>
                <w:bCs/>
                <w:kern w:val="0"/>
                <w:sz w:val="28"/>
                <w:lang w:val="en-US" w:eastAsia="zh-CN"/>
              </w:rPr>
              <w:t>10</w:t>
            </w:r>
            <w:r>
              <w:rPr>
                <w:rFonts w:hint="eastAsia" w:eastAsia="仿宋_GB2312"/>
                <w:bCs/>
                <w:kern w:val="0"/>
                <w:sz w:val="28"/>
              </w:rPr>
              <w:t xml:space="preserve">  日</w:t>
            </w:r>
          </w:p>
        </w:tc>
      </w:tr>
    </w:tbl>
    <w:p>
      <w:pPr>
        <w:snapToGrid w:val="0"/>
        <w:jc w:val="center"/>
        <w:textAlignment w:val="baseline"/>
        <w:rPr>
          <w:rStyle w:val="14"/>
          <w:rFonts w:ascii="Times New Roman" w:hAnsi="Times New Roman" w:eastAsia="宋体"/>
          <w:b/>
          <w:sz w:val="48"/>
          <w:szCs w:val="20"/>
        </w:rPr>
      </w:pPr>
    </w:p>
    <w:p>
      <w:pPr>
        <w:snapToGrid w:val="0"/>
        <w:jc w:val="center"/>
        <w:textAlignment w:val="baseline"/>
        <w:rPr>
          <w:rStyle w:val="14"/>
          <w:rFonts w:ascii="Times New Roman" w:hAnsi="Times New Roman" w:eastAsia="宋体"/>
          <w:b/>
          <w:sz w:val="48"/>
          <w:szCs w:val="20"/>
        </w:rPr>
      </w:pPr>
    </w:p>
    <w:p>
      <w:pPr>
        <w:snapToGrid w:val="0"/>
        <w:spacing w:line="300" w:lineRule="auto"/>
        <w:jc w:val="center"/>
        <w:textAlignment w:val="baseline"/>
        <w:rPr>
          <w:rStyle w:val="14"/>
          <w:rFonts w:ascii="Times New Roman" w:hAnsi="Times New Roman" w:eastAsia="宋体"/>
          <w:b/>
          <w:szCs w:val="32"/>
        </w:rPr>
      </w:pPr>
    </w:p>
    <w:p>
      <w:pPr>
        <w:snapToGrid w:val="0"/>
        <w:spacing w:line="300" w:lineRule="auto"/>
        <w:jc w:val="center"/>
        <w:textAlignment w:val="baseline"/>
        <w:rPr>
          <w:rStyle w:val="14"/>
          <w:rFonts w:ascii="Times New Roman" w:hAnsi="Times New Roman" w:eastAsia="宋体"/>
          <w:b/>
          <w:sz w:val="48"/>
          <w:szCs w:val="20"/>
        </w:rPr>
      </w:pPr>
    </w:p>
    <w:p>
      <w:pPr>
        <w:spacing w:line="560" w:lineRule="exact"/>
        <w:jc w:val="center"/>
        <w:textAlignment w:val="baseline"/>
        <w:rPr>
          <w:rStyle w:val="14"/>
          <w:rFonts w:ascii="Times New Roman" w:hAnsi="Times New Roman" w:eastAsia="楷体_GB2312"/>
          <w:b/>
          <w:sz w:val="30"/>
          <w:szCs w:val="30"/>
        </w:rPr>
      </w:pPr>
    </w:p>
    <w:p>
      <w:pPr>
        <w:pStyle w:val="15"/>
        <w:widowControl/>
        <w:rPr>
          <w:rStyle w:val="14"/>
          <w:rFonts w:ascii="黑体" w:hAnsi="黑体" w:eastAsia="黑体"/>
          <w:color w:val="auto"/>
          <w:szCs w:val="32"/>
        </w:rPr>
      </w:pPr>
    </w:p>
    <w:p>
      <w:pPr>
        <w:spacing w:line="560" w:lineRule="exact"/>
        <w:jc w:val="center"/>
        <w:textAlignment w:val="baseline"/>
        <w:rPr>
          <w:rStyle w:val="14"/>
          <w:rFonts w:ascii="Times New Roman" w:hAnsi="Times New Roman" w:eastAsia="楷体_GB2312"/>
          <w:b/>
          <w:sz w:val="30"/>
          <w:szCs w:val="30"/>
        </w:rPr>
      </w:pPr>
    </w:p>
    <w:p>
      <w:pPr>
        <w:widowControl/>
        <w:spacing w:line="560" w:lineRule="exact"/>
        <w:jc w:val="center"/>
        <w:textAlignment w:val="baseline"/>
        <w:rPr>
          <w:rStyle w:val="14"/>
          <w:rFonts w:ascii="黑体" w:hAnsi="黑体" w:eastAsia="黑体" w:cs="黑体"/>
          <w:sz w:val="30"/>
          <w:szCs w:val="30"/>
        </w:rPr>
      </w:pPr>
    </w:p>
    <w:p>
      <w:pPr>
        <w:widowControl/>
        <w:spacing w:line="560" w:lineRule="exact"/>
        <w:textAlignment w:val="baseline"/>
        <w:rPr>
          <w:rStyle w:val="14"/>
          <w:rFonts w:ascii="黑体" w:hAnsi="黑体" w:eastAsia="黑体" w:cs="黑体"/>
          <w:sz w:val="30"/>
          <w:szCs w:val="30"/>
        </w:rPr>
      </w:pPr>
    </w:p>
    <w:p>
      <w:pPr>
        <w:widowControl/>
        <w:spacing w:line="560" w:lineRule="exact"/>
        <w:textAlignment w:val="baseline"/>
        <w:rPr>
          <w:rStyle w:val="14"/>
          <w:rFonts w:ascii="黑体" w:hAnsi="黑体" w:eastAsia="黑体" w:cs="黑体"/>
          <w:sz w:val="30"/>
          <w:szCs w:val="30"/>
        </w:rPr>
      </w:pPr>
    </w:p>
    <w:p>
      <w:pPr>
        <w:widowControl/>
        <w:spacing w:line="560" w:lineRule="exact"/>
        <w:textAlignment w:val="baseline"/>
        <w:rPr>
          <w:rStyle w:val="14"/>
          <w:rFonts w:ascii="黑体" w:hAnsi="黑体" w:eastAsia="黑体" w:cs="黑体"/>
          <w:sz w:val="30"/>
          <w:szCs w:val="30"/>
        </w:rPr>
      </w:pPr>
    </w:p>
    <w:p>
      <w:pPr>
        <w:pStyle w:val="19"/>
        <w:spacing w:after="60"/>
        <w:ind w:firstLine="600"/>
        <w:rPr>
          <w:rStyle w:val="14"/>
          <w:rFonts w:ascii="黑体" w:hAnsi="黑体" w:eastAsia="黑体" w:cs="黑体"/>
          <w:sz w:val="30"/>
          <w:szCs w:val="30"/>
        </w:rPr>
      </w:pPr>
      <w:r>
        <w:rPr>
          <w:rStyle w:val="14"/>
          <w:rFonts w:hint="eastAsia" w:ascii="黑体" w:hAnsi="黑体" w:eastAsia="黑体" w:cs="黑体"/>
          <w:sz w:val="30"/>
          <w:szCs w:val="30"/>
        </w:rPr>
        <w:br w:type="page"/>
      </w:r>
    </w:p>
    <w:p>
      <w:pPr>
        <w:pStyle w:val="19"/>
        <w:spacing w:after="60"/>
        <w:ind w:firstLine="0" w:firstLineChars="0"/>
        <w:rPr>
          <w:rFonts w:ascii="方正小标宋简体" w:eastAsia="方正小标宋简体"/>
          <w:sz w:val="44"/>
          <w:szCs w:val="44"/>
        </w:rPr>
      </w:pPr>
      <w:r>
        <w:rPr>
          <w:rFonts w:hint="eastAsia" w:ascii="方正小标宋简体" w:eastAsia="方正小标宋简体"/>
          <w:sz w:val="44"/>
          <w:szCs w:val="44"/>
          <w:lang w:val="en-US" w:eastAsia="zh-CN"/>
        </w:rPr>
        <w:t>美术学硕士</w:t>
      </w:r>
      <w:r>
        <w:rPr>
          <w:rFonts w:hint="eastAsia" w:ascii="方正小标宋简体" w:eastAsia="方正小标宋简体"/>
          <w:sz w:val="44"/>
          <w:szCs w:val="44"/>
        </w:rPr>
        <w:t>学位授权点建设年度报告</w:t>
      </w:r>
    </w:p>
    <w:p>
      <w:pPr>
        <w:pStyle w:val="2"/>
      </w:pPr>
    </w:p>
    <w:p>
      <w:pPr>
        <w:spacing w:line="360" w:lineRule="auto"/>
        <w:rPr>
          <w:rFonts w:ascii="黑体" w:hAnsi="黑体" w:eastAsia="黑体" w:cs="黑体"/>
          <w:szCs w:val="32"/>
        </w:rPr>
      </w:pPr>
      <w:r>
        <w:rPr>
          <w:rFonts w:hint="eastAsia" w:ascii="黑体" w:hAnsi="黑体" w:eastAsia="黑体" w:cs="黑体"/>
          <w:szCs w:val="32"/>
        </w:rPr>
        <w:t>一、学位授权点基本情况</w:t>
      </w:r>
    </w:p>
    <w:p>
      <w:pPr>
        <w:numPr>
          <w:ilvl w:val="0"/>
          <w:numId w:val="0"/>
        </w:numPr>
        <w:spacing w:line="360" w:lineRule="auto"/>
        <w:rPr>
          <w:rFonts w:hint="eastAsia" w:ascii="宋体" w:hAnsi="宋体" w:eastAsia="宋体" w:cs="宋体"/>
          <w:b/>
          <w:bCs/>
          <w:sz w:val="32"/>
          <w:szCs w:val="32"/>
        </w:rPr>
      </w:pPr>
      <w:r>
        <w:rPr>
          <w:rFonts w:hint="eastAsia" w:ascii="宋体" w:hAnsi="宋体" w:eastAsia="宋体" w:cs="宋体"/>
          <w:b/>
          <w:bCs/>
          <w:szCs w:val="32"/>
          <w:lang w:val="en-US" w:eastAsia="zh-CN"/>
        </w:rPr>
        <w:t>1、</w:t>
      </w:r>
      <w:r>
        <w:rPr>
          <w:rFonts w:hint="eastAsia" w:ascii="宋体" w:hAnsi="宋体" w:eastAsia="宋体" w:cs="宋体"/>
          <w:b/>
          <w:bCs/>
          <w:szCs w:val="32"/>
        </w:rPr>
        <w:t>学科</w:t>
      </w:r>
      <w:r>
        <w:rPr>
          <w:rFonts w:hint="eastAsia" w:ascii="宋体" w:hAnsi="宋体" w:eastAsia="宋体" w:cs="宋体"/>
          <w:b/>
          <w:bCs/>
          <w:szCs w:val="32"/>
          <w:lang w:val="en-US" w:eastAsia="zh-CN"/>
        </w:rPr>
        <w:t>情况及</w:t>
      </w:r>
      <w:r>
        <w:rPr>
          <w:rFonts w:hint="eastAsia" w:ascii="宋体" w:hAnsi="宋体" w:eastAsia="宋体" w:cs="宋体"/>
          <w:b/>
          <w:bCs/>
          <w:szCs w:val="32"/>
        </w:rPr>
        <w:t>专业</w:t>
      </w:r>
      <w:r>
        <w:rPr>
          <w:rFonts w:hint="eastAsia" w:ascii="宋体" w:hAnsi="宋体" w:eastAsia="宋体" w:cs="宋体"/>
          <w:b/>
          <w:bCs/>
          <w:szCs w:val="32"/>
          <w:lang w:val="en-US" w:eastAsia="zh-CN"/>
        </w:rPr>
        <w:t>设置</w:t>
      </w:r>
    </w:p>
    <w:p>
      <w:pPr>
        <w:widowControl/>
        <w:spacing w:line="360" w:lineRule="auto"/>
        <w:ind w:firstLine="480" w:firstLineChars="20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河北大学艺术学院“美术学”学科正式创建于 2001 年。本学科立足于“部省合建”综合性大学的办学环境，坚持“融会贯通”的大美术观，以“地域、时代、经典、传承”为理念，以</w:t>
      </w:r>
      <w:r>
        <w:rPr>
          <w:rFonts w:hint="eastAsia" w:ascii="宋体" w:hAnsi="宋体" w:eastAsia="宋体" w:cs="宋体"/>
          <w:sz w:val="24"/>
          <w:szCs w:val="24"/>
        </w:rPr>
        <w:t>“燕赵情怀”、“校地结合”和“当代关注”为原则，</w:t>
      </w:r>
      <w:r>
        <w:rPr>
          <w:rFonts w:hint="eastAsia" w:ascii="宋体" w:hAnsi="宋体" w:eastAsia="宋体" w:cs="宋体"/>
          <w:color w:val="333333"/>
          <w:kern w:val="0"/>
          <w:sz w:val="24"/>
          <w:szCs w:val="24"/>
        </w:rPr>
        <w:t>以建设“特色鲜明、实力突出、国内领先”的学科发展为目标。是河北省艺术界重要的教学科研团队，在省内外享有较高的声誉，同时也是环京津艺术圈中极富特色的美术教育机构。 </w:t>
      </w:r>
    </w:p>
    <w:p>
      <w:pPr>
        <w:widowControl/>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专业立足河北,面向全国，立足综合性大学的办学环境,以书法、中国画、油画为主要研究门类，以艺术创作为基础，从“美术学”原理的角度提升，形成书法、国画、油画相互支撑的教学、科研体系，形成以硕士研究生教育带动本科教育、博士研究生教育的学术生态。</w:t>
      </w:r>
    </w:p>
    <w:p>
      <w:pPr>
        <w:widowControl/>
        <w:spacing w:line="360" w:lineRule="auto"/>
        <w:ind w:firstLine="480" w:firstLineChars="200"/>
        <w:jc w:val="left"/>
        <w:rPr>
          <w:rFonts w:hint="eastAsia" w:ascii="宋体" w:hAnsi="宋体" w:eastAsia="宋体" w:cs="宋体"/>
          <w:color w:val="000000"/>
          <w:sz w:val="24"/>
          <w:szCs w:val="24"/>
          <w:shd w:val="clear" w:color="auto" w:fill="FFFFFF"/>
        </w:rPr>
      </w:pPr>
      <w:r>
        <w:rPr>
          <w:rFonts w:hint="eastAsia" w:ascii="宋体" w:hAnsi="宋体" w:eastAsia="宋体" w:cs="宋体"/>
          <w:sz w:val="24"/>
          <w:szCs w:val="24"/>
        </w:rPr>
        <w:t>本学科点分为中国画、油画、书法三个专业培养方向,其中中国画和油画本科专业于2002年正式招生， 书法学本科专业于2015年正式招生。</w:t>
      </w:r>
      <w:r>
        <w:rPr>
          <w:rFonts w:hint="eastAsia" w:ascii="宋体" w:hAnsi="宋体" w:eastAsia="宋体" w:cs="宋体"/>
          <w:color w:val="000000"/>
          <w:sz w:val="24"/>
          <w:szCs w:val="24"/>
          <w:shd w:val="clear" w:color="auto" w:fill="FFFFFF"/>
        </w:rPr>
        <w:t>2005年获批美术学硕士授权点，下设书法研究、中国画研究、油画研究三个方向。</w:t>
      </w:r>
      <w:r>
        <w:rPr>
          <w:rFonts w:hint="eastAsia" w:ascii="宋体" w:hAnsi="宋体" w:eastAsia="宋体" w:cs="宋体"/>
          <w:sz w:val="24"/>
          <w:szCs w:val="24"/>
        </w:rPr>
        <w:t>2013年招收“美术” 专硕，同样分为中国画、油画、书法三个研究方向。2015 年在哲学学科“美学与中国艺术理论”博士招生方向招收书画研究博士研究生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2018年获批河北省唯一的艺术学理论一级学科博士点，</w:t>
      </w:r>
      <w:r>
        <w:rPr>
          <w:rFonts w:hint="eastAsia" w:ascii="宋体" w:hAnsi="宋体" w:eastAsia="宋体" w:cs="宋体"/>
          <w:sz w:val="24"/>
          <w:szCs w:val="24"/>
        </w:rPr>
        <w:t>从而形成书法、中国画、油画相互支撑的教学、科研体系，形成以硕士研究生教育带动本科教育、博士研究生教育的良好学术生态。设有中国画、油画、书法及美术理论四个教研室，</w:t>
      </w:r>
      <w:r>
        <w:rPr>
          <w:rFonts w:hint="eastAsia" w:ascii="宋体" w:hAnsi="宋体" w:eastAsia="宋体" w:cs="宋体"/>
          <w:color w:val="000000"/>
          <w:sz w:val="24"/>
          <w:szCs w:val="24"/>
          <w:shd w:val="clear" w:color="auto" w:fill="FFFFFF"/>
        </w:rPr>
        <w:t>建立了</w:t>
      </w:r>
      <w:r>
        <w:rPr>
          <w:rFonts w:hint="eastAsia" w:ascii="宋体" w:hAnsi="宋体" w:eastAsia="宋体" w:cs="宋体"/>
          <w:color w:val="333333"/>
          <w:kern w:val="0"/>
          <w:sz w:val="24"/>
          <w:szCs w:val="24"/>
        </w:rPr>
        <w:t>“中国文艺舆情信息研究基地”、</w:t>
      </w:r>
      <w:r>
        <w:rPr>
          <w:rFonts w:hint="eastAsia" w:ascii="宋体" w:hAnsi="宋体" w:eastAsia="宋体" w:cs="宋体"/>
          <w:color w:val="000000"/>
          <w:sz w:val="24"/>
          <w:szCs w:val="24"/>
          <w:shd w:val="clear" w:color="auto" w:fill="FFFFFF"/>
        </w:rPr>
        <w:t>河北省首个乡土艺术研创基地等多个研究机构。</w:t>
      </w:r>
    </w:p>
    <w:p>
      <w:pPr>
        <w:spacing w:line="360" w:lineRule="auto"/>
        <w:ind w:firstLine="472"/>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eastAsia="宋体" w:cs="宋体"/>
          <w:b/>
          <w:sz w:val="24"/>
          <w:szCs w:val="24"/>
        </w:rPr>
        <w:t>.书法研究</w:t>
      </w:r>
    </w:p>
    <w:p>
      <w:pPr>
        <w:spacing w:line="360" w:lineRule="auto"/>
        <w:ind w:firstLine="470"/>
        <w:rPr>
          <w:rFonts w:hint="eastAsia" w:ascii="宋体" w:hAnsi="宋体" w:eastAsia="宋体" w:cs="宋体"/>
          <w:sz w:val="24"/>
          <w:szCs w:val="24"/>
        </w:rPr>
      </w:pPr>
      <w:r>
        <w:rPr>
          <w:rFonts w:hint="eastAsia" w:ascii="宋体" w:hAnsi="宋体" w:eastAsia="宋体" w:cs="宋体"/>
          <w:sz w:val="24"/>
          <w:szCs w:val="24"/>
        </w:rPr>
        <w:t>本专业方向研究以古代书法史论研究为基础，突出近现代研究，关注当代书法批评，实践上注重传统经典的规范与掌握，突出时代的表现性。书法专业的发展强势在于在学科提出的“大艺术观”、“学”“术”结合理念的指导下，使学生开阔视野，以联系的眼光去看待事物，既术业有专攻，又博学多能，理论研究与创作实践能力相结合，专业教师近年一直担任《中国艺术发展报告》的首席专家与撰稿人，在全国当代书法艺术理论批评领域独树一帜。</w:t>
      </w:r>
    </w:p>
    <w:p>
      <w:pPr>
        <w:spacing w:line="360" w:lineRule="auto"/>
        <w:ind w:firstLine="482"/>
        <w:rPr>
          <w:rFonts w:hint="eastAsia" w:ascii="宋体" w:hAnsi="宋体" w:eastAsia="宋体" w:cs="宋体"/>
          <w:b/>
          <w:sz w:val="24"/>
          <w:szCs w:val="24"/>
        </w:rPr>
      </w:pPr>
      <w:r>
        <w:rPr>
          <w:rFonts w:hint="eastAsia" w:ascii="宋体" w:hAnsi="宋体" w:eastAsia="宋体" w:cs="宋体"/>
          <w:b/>
          <w:sz w:val="24"/>
          <w:szCs w:val="24"/>
        </w:rPr>
        <w:t>2.中国画研究</w:t>
      </w:r>
    </w:p>
    <w:p>
      <w:pPr>
        <w:spacing w:line="360" w:lineRule="auto"/>
        <w:ind w:firstLine="470"/>
        <w:rPr>
          <w:rFonts w:hint="eastAsia" w:ascii="宋体" w:hAnsi="宋体" w:eastAsia="宋体" w:cs="宋体"/>
          <w:sz w:val="24"/>
          <w:szCs w:val="24"/>
        </w:rPr>
      </w:pPr>
      <w:r>
        <w:rPr>
          <w:rFonts w:hint="eastAsia" w:ascii="宋体" w:hAnsi="宋体" w:eastAsia="宋体" w:cs="宋体"/>
          <w:sz w:val="24"/>
          <w:szCs w:val="24"/>
        </w:rPr>
        <w:t>在大艺术观和综合与融通观念指导下，将理论学习和创作实践相结合，把提高理论研究水平作为国画方向的重要抓手之一。加强画论、书论、东西方哲学思想的脉络和体系研究。深刻领悟理论学习和实践创作之间的关系，逐步提高认识和研究水平，为今后创作提供依据与支撑。目前艺术学院有多位理论研究水平较高的专业教师，为提高学生的理论研究水平提供了保障。同时国画方向也有多位颇有建树的代表性画家和教授，保证了国画创作的顺利开展。</w:t>
      </w:r>
    </w:p>
    <w:p>
      <w:pPr>
        <w:spacing w:line="360" w:lineRule="auto"/>
        <w:ind w:firstLine="482"/>
        <w:rPr>
          <w:rFonts w:hint="eastAsia" w:ascii="宋体" w:hAnsi="宋体" w:eastAsia="宋体" w:cs="宋体"/>
          <w:b/>
          <w:sz w:val="24"/>
          <w:szCs w:val="24"/>
        </w:rPr>
      </w:pPr>
      <w:r>
        <w:rPr>
          <w:rFonts w:hint="eastAsia" w:ascii="宋体" w:hAnsi="宋体" w:eastAsia="宋体" w:cs="宋体"/>
          <w:b/>
          <w:sz w:val="24"/>
          <w:szCs w:val="24"/>
        </w:rPr>
        <w:t>3.油画研究</w:t>
      </w:r>
    </w:p>
    <w:p>
      <w:pPr>
        <w:spacing w:line="360" w:lineRule="auto"/>
        <w:ind w:firstLine="470"/>
        <w:rPr>
          <w:rFonts w:hint="eastAsia" w:ascii="宋体" w:hAnsi="宋体" w:eastAsia="宋体" w:cs="宋体"/>
          <w:sz w:val="24"/>
          <w:szCs w:val="24"/>
        </w:rPr>
      </w:pPr>
      <w:r>
        <w:rPr>
          <w:rFonts w:hint="eastAsia" w:ascii="宋体" w:hAnsi="宋体" w:eastAsia="宋体" w:cs="宋体"/>
          <w:sz w:val="24"/>
          <w:szCs w:val="24"/>
        </w:rPr>
        <w:t>本方向在尊崇永恒、弘扬经典，传承和发展以真、善、美为核心价值的艺术观指导下，强调对西方传统写实油画本体语言的学习，探寻油画语言的表现力，积极吸收本民族艺术语言的优点，提高学生的艺术审美能力。在创作中，强调古典与现代的结合，主张贴近当代社会现实，努力创造出具有深刻内涵又有独特表现力的当代具象写实油画作品。本方向的优势在于该领域的创作实践和理论研究在全国都具有一定的影响力。</w:t>
      </w:r>
    </w:p>
    <w:p>
      <w:pPr>
        <w:pStyle w:val="2"/>
        <w:spacing w:line="360" w:lineRule="auto"/>
        <w:ind w:left="0" w:leftChars="0" w:firstLine="0" w:firstLineChars="0"/>
        <w:rPr>
          <w:rFonts w:hint="eastAsia" w:ascii="宋体" w:hAnsi="宋体" w:eastAsia="宋体" w:cs="宋体"/>
          <w:b/>
          <w:bCs/>
        </w:rPr>
      </w:pPr>
      <w:r>
        <w:rPr>
          <w:rFonts w:hint="eastAsia" w:ascii="宋体" w:hAnsi="宋体" w:eastAsia="宋体" w:cs="宋体"/>
          <w:b/>
          <w:bCs/>
          <w:szCs w:val="32"/>
          <w:lang w:val="en-US" w:eastAsia="zh-CN"/>
        </w:rPr>
        <w:t>2、</w:t>
      </w:r>
      <w:r>
        <w:rPr>
          <w:rFonts w:hint="eastAsia" w:ascii="宋体" w:hAnsi="宋体" w:eastAsia="宋体" w:cs="宋体"/>
          <w:b/>
          <w:bCs/>
          <w:szCs w:val="32"/>
        </w:rPr>
        <w:t>师资队伍</w:t>
      </w:r>
    </w:p>
    <w:p>
      <w:pPr>
        <w:spacing w:line="360" w:lineRule="auto"/>
        <w:ind w:firstLine="480" w:firstLineChars="200"/>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本学位点现有教职工</w:t>
      </w:r>
      <w:r>
        <w:rPr>
          <w:rFonts w:hint="eastAsia" w:ascii="宋体" w:hAnsi="宋体" w:eastAsia="宋体" w:cs="宋体"/>
          <w:color w:val="333333"/>
          <w:kern w:val="0"/>
          <w:sz w:val="24"/>
          <w:szCs w:val="24"/>
          <w:lang w:val="en-US" w:eastAsia="zh-CN"/>
        </w:rPr>
        <w:t>23</w:t>
      </w:r>
      <w:r>
        <w:rPr>
          <w:rFonts w:hint="eastAsia" w:ascii="宋体" w:hAnsi="宋体" w:eastAsia="宋体" w:cs="宋体"/>
          <w:color w:val="333333"/>
          <w:kern w:val="0"/>
          <w:sz w:val="24"/>
          <w:szCs w:val="24"/>
        </w:rPr>
        <w:t>人，其中教授</w:t>
      </w:r>
      <w:r>
        <w:rPr>
          <w:rFonts w:hint="eastAsia" w:ascii="宋体" w:hAnsi="宋体" w:eastAsia="宋体" w:cs="宋体"/>
          <w:color w:val="333333"/>
          <w:kern w:val="0"/>
          <w:sz w:val="24"/>
          <w:szCs w:val="24"/>
          <w:lang w:val="en-US" w:eastAsia="zh-CN"/>
        </w:rPr>
        <w:t>4</w:t>
      </w:r>
      <w:r>
        <w:rPr>
          <w:rFonts w:hint="eastAsia" w:ascii="宋体" w:hAnsi="宋体" w:eastAsia="宋体" w:cs="宋体"/>
          <w:color w:val="333333"/>
          <w:kern w:val="0"/>
          <w:sz w:val="24"/>
          <w:szCs w:val="24"/>
        </w:rPr>
        <w:t>人，副教授</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人，讲师1</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人（专任教师分别来自于全国</w:t>
      </w:r>
      <w:r>
        <w:rPr>
          <w:rFonts w:hint="eastAsia" w:ascii="宋体" w:hAnsi="宋体" w:eastAsia="宋体" w:cs="宋体"/>
          <w:color w:val="333333"/>
          <w:kern w:val="0"/>
          <w:sz w:val="24"/>
          <w:szCs w:val="24"/>
          <w:lang w:val="en-US" w:eastAsia="zh-CN"/>
        </w:rPr>
        <w:t>知名</w:t>
      </w:r>
      <w:r>
        <w:rPr>
          <w:rFonts w:hint="eastAsia" w:ascii="宋体" w:hAnsi="宋体" w:eastAsia="宋体" w:cs="宋体"/>
          <w:color w:val="333333"/>
          <w:kern w:val="0"/>
          <w:sz w:val="24"/>
          <w:szCs w:val="24"/>
        </w:rPr>
        <w:t>的高等</w:t>
      </w:r>
      <w:r>
        <w:rPr>
          <w:rFonts w:hint="eastAsia" w:ascii="宋体" w:hAnsi="宋体" w:eastAsia="宋体" w:cs="宋体"/>
          <w:color w:val="333333"/>
          <w:kern w:val="0"/>
          <w:sz w:val="24"/>
          <w:szCs w:val="24"/>
          <w:lang w:val="en-US" w:eastAsia="zh-CN"/>
        </w:rPr>
        <w:t>艺术院校或</w:t>
      </w:r>
      <w:r>
        <w:rPr>
          <w:rFonts w:hint="eastAsia" w:ascii="宋体" w:hAnsi="宋体" w:eastAsia="宋体" w:cs="宋体"/>
          <w:color w:val="333333"/>
          <w:kern w:val="0"/>
          <w:sz w:val="24"/>
          <w:szCs w:val="24"/>
        </w:rPr>
        <w:t>院校美术专业，</w:t>
      </w:r>
      <w:r>
        <w:rPr>
          <w:rFonts w:hint="eastAsia" w:ascii="宋体" w:hAnsi="宋体" w:eastAsia="宋体" w:cs="宋体"/>
          <w:color w:val="333333"/>
          <w:kern w:val="0"/>
          <w:sz w:val="24"/>
          <w:szCs w:val="24"/>
          <w:lang w:val="en-US" w:eastAsia="zh-CN"/>
        </w:rPr>
        <w:t>如中央美术学院、中国艺术研究院、中国美术学院、中国人民大学、首都师范大学、天津美术学院、列宾美术学院、澳门科技大学、马来西亚大学等，</w:t>
      </w:r>
      <w:r>
        <w:rPr>
          <w:rFonts w:hint="eastAsia" w:ascii="宋体" w:hAnsi="宋体" w:eastAsia="宋体" w:cs="宋体"/>
          <w:color w:val="333333"/>
          <w:kern w:val="0"/>
          <w:sz w:val="24"/>
          <w:szCs w:val="24"/>
        </w:rPr>
        <w:t>学缘结构合理），教师中具有博士学位</w:t>
      </w:r>
      <w:r>
        <w:rPr>
          <w:rFonts w:hint="eastAsia" w:ascii="宋体" w:hAnsi="宋体" w:eastAsia="宋体" w:cs="宋体"/>
          <w:color w:val="333333"/>
          <w:kern w:val="0"/>
          <w:sz w:val="24"/>
          <w:szCs w:val="24"/>
          <w:lang w:val="en-US" w:eastAsia="zh-CN"/>
        </w:rPr>
        <w:t>8</w:t>
      </w:r>
      <w:r>
        <w:rPr>
          <w:rFonts w:hint="eastAsia" w:ascii="宋体" w:hAnsi="宋体" w:eastAsia="宋体" w:cs="宋体"/>
          <w:color w:val="333333"/>
          <w:kern w:val="0"/>
          <w:sz w:val="24"/>
          <w:szCs w:val="24"/>
        </w:rPr>
        <w:t>人，在读博士1人，硕士研究生导师</w:t>
      </w:r>
      <w:r>
        <w:rPr>
          <w:rFonts w:hint="eastAsia" w:ascii="宋体" w:hAnsi="宋体" w:eastAsia="宋体" w:cs="宋体"/>
          <w:color w:val="333333"/>
          <w:kern w:val="0"/>
          <w:sz w:val="24"/>
          <w:szCs w:val="24"/>
          <w:lang w:val="en-US" w:eastAsia="zh-CN"/>
        </w:rPr>
        <w:t>11</w:t>
      </w:r>
      <w:r>
        <w:rPr>
          <w:rFonts w:hint="eastAsia" w:ascii="宋体" w:hAnsi="宋体" w:eastAsia="宋体" w:cs="宋体"/>
          <w:color w:val="333333"/>
          <w:kern w:val="0"/>
          <w:sz w:val="24"/>
          <w:szCs w:val="24"/>
        </w:rPr>
        <w:t>人，校外硕士生导师5人，教师队伍中有中国美术家协会会员5人，中国书法家协会会员2人，</w:t>
      </w:r>
      <w:r>
        <w:rPr>
          <w:rFonts w:hint="eastAsia" w:ascii="宋体" w:hAnsi="宋体" w:eastAsia="宋体" w:cs="宋体"/>
          <w:color w:val="333333"/>
          <w:kern w:val="0"/>
          <w:sz w:val="24"/>
          <w:szCs w:val="24"/>
          <w:lang w:val="en-US" w:eastAsia="zh-CN"/>
        </w:rPr>
        <w:t>中国文艺评论家协会会员3人，</w:t>
      </w:r>
      <w:r>
        <w:rPr>
          <w:rFonts w:hint="eastAsia" w:ascii="宋体" w:hAnsi="宋体" w:eastAsia="宋体" w:cs="宋体"/>
          <w:color w:val="333333"/>
          <w:kern w:val="0"/>
          <w:sz w:val="24"/>
          <w:szCs w:val="24"/>
        </w:rPr>
        <w:t>河北美术家协会理事2人，外聘客座教授</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人，均为硕士生导师。各导师在各自的专业领域都有一定的建树，学术水准高，创作能力强，有一定的社会知名度。师资力量雄厚、学缘结构良 好、学术梯队合理，特别是中青年教师已崭露头角，他们研究方向明确，特色鲜明，成果突出。为学科建设发展奠定了良好基础。</w:t>
      </w:r>
    </w:p>
    <w:p>
      <w:pPr>
        <w:spacing w:line="360" w:lineRule="auto"/>
        <w:ind w:firstLine="480" w:firstLineChars="200"/>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外聘国内知名客座教授9人，均为硕士生导师。其中学院返聘的退休教授有：著名人物画家黄耿卓教授、谷中良教授。这些老书画家均为河北大学艺术学院执教多年的专业教师，退休后笔耕不辍，继续为本学科教学科研传帮带。 担任特聘硕士研究生导师还有：旭宇（原中国书法家协会副主席、楷书委员会主任、原河北省书协主席）、刘金凯（中国书法家协会副主席，河北省书法家协会主席）、曾来德（中国国家画院副院长）、祁海峰（河北省美协主席）等以及客座教授：马振声（中央文史馆馆员）、王志安（中国书协理事）、汉风（河北省美协副主席）等。</w:t>
      </w:r>
    </w:p>
    <w:p>
      <w:pPr>
        <w:spacing w:line="360" w:lineRule="auto"/>
        <w:ind w:firstLine="480" w:firstLineChars="200"/>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各导师在各自的专业领域都有一定的建树，学术水准高，创作能力强，有一定的社会知名度。师资力量雄厚、学缘结构良好、学术梯队合理，特别是中青年教师已崭露头角，他们研究方向明确，特色鲜明，成果突出。为学科建设发展奠定了良好基础。</w:t>
      </w:r>
    </w:p>
    <w:p>
      <w:pPr>
        <w:spacing w:line="360" w:lineRule="auto"/>
        <w:ind w:firstLine="480" w:firstLineChars="200"/>
        <w:rPr>
          <w:rFonts w:hint="eastAsia" w:ascii="宋体" w:hAnsi="宋体" w:eastAsia="宋体" w:cs="宋体"/>
          <w:color w:val="333333"/>
          <w:kern w:val="0"/>
          <w:sz w:val="24"/>
          <w:szCs w:val="24"/>
          <w:lang w:val="en-US" w:eastAsia="zh-CN"/>
        </w:rPr>
      </w:pPr>
    </w:p>
    <w:p>
      <w:pPr>
        <w:spacing w:line="360" w:lineRule="auto"/>
        <w:rPr>
          <w:rFonts w:hint="eastAsia" w:ascii="宋体" w:hAnsi="宋体" w:eastAsia="宋体" w:cs="宋体"/>
          <w:b/>
          <w:bCs/>
        </w:rPr>
      </w:pPr>
      <w:r>
        <w:rPr>
          <w:rFonts w:hint="eastAsia" w:ascii="宋体" w:hAnsi="宋体" w:eastAsia="宋体" w:cs="宋体"/>
          <w:b/>
          <w:bCs/>
          <w:szCs w:val="32"/>
          <w:lang w:val="en-US" w:eastAsia="zh-CN"/>
        </w:rPr>
        <w:t>3、</w:t>
      </w:r>
      <w:r>
        <w:rPr>
          <w:rFonts w:hint="eastAsia" w:ascii="宋体" w:hAnsi="宋体" w:eastAsia="宋体" w:cs="宋体"/>
          <w:b/>
          <w:bCs/>
          <w:szCs w:val="32"/>
        </w:rPr>
        <w:t>培养环境与条件</w:t>
      </w:r>
    </w:p>
    <w:p>
      <w:pPr>
        <w:widowControl/>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学科依托河北大学艺术学院综合性优势,坚持“大艺术”观,形成了以“美术学”为根本,以书法、中国画、油画为主要研究门类,坚持“民族、民间、地域、时代”的办学理念,深入传统经典,突出“当代书法研究”“写意油画”“燕赵情怀”学术品格的塑造。发挥燕赵区域资源优势,是环京津文化圈中富有综合特色、区位优势的高等美术教育机构。</w:t>
      </w:r>
    </w:p>
    <w:p>
      <w:pPr>
        <w:widowControl/>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具体来说：在书法专业“当代书法研究”的科研成果在全国专业领域处于领先位置。在创作上,刘宗超教授洒脱奔放的行草书风、明镜教授的表现性油画、马琳教授的写实性油画、杨天问教授的工笔花鸟、李文岗教授的写意花鸟以及聂道汨博士的具象人物画等均形成个人风格, 具有一定专业影响力。</w:t>
      </w:r>
    </w:p>
    <w:p>
      <w:pPr>
        <w:widowControl/>
        <w:spacing w:line="360" w:lineRule="auto"/>
        <w:ind w:firstLine="480" w:firstLineChars="200"/>
        <w:textAlignment w:val="baseline"/>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近年我院以美术团队为主要研究力量，成功获批中国文联“中国文艺舆情信息研究基地”、“河北省研究生教育指导委员会艺术分</w:t>
      </w:r>
      <w:r>
        <w:rPr>
          <w:rFonts w:hint="eastAsia" w:ascii="宋体" w:hAnsi="宋体" w:eastAsia="宋体" w:cs="宋体"/>
          <w:color w:val="333333"/>
          <w:kern w:val="0"/>
          <w:sz w:val="24"/>
          <w:szCs w:val="24"/>
          <w:lang w:val="en-US" w:eastAsia="zh-CN"/>
        </w:rPr>
        <w:t>委</w:t>
      </w:r>
      <w:r>
        <w:rPr>
          <w:rFonts w:hint="eastAsia" w:ascii="宋体" w:hAnsi="宋体" w:eastAsia="宋体" w:cs="宋体"/>
          <w:color w:val="333333"/>
          <w:kern w:val="0"/>
          <w:sz w:val="24"/>
          <w:szCs w:val="24"/>
        </w:rPr>
        <w:t>员会”、“河北省乡土文化与艺术传承研创研究基地”、“保定市乡土艺术研创基地”等开展了系列活动。</w:t>
      </w:r>
    </w:p>
    <w:p>
      <w:pPr>
        <w:pStyle w:val="2"/>
      </w:pPr>
    </w:p>
    <w:p>
      <w:pPr>
        <w:spacing w:line="360" w:lineRule="auto"/>
        <w:rPr>
          <w:rFonts w:ascii="黑体" w:hAnsi="黑体" w:eastAsia="黑体" w:cs="黑体"/>
          <w:szCs w:val="32"/>
        </w:rPr>
      </w:pPr>
      <w:r>
        <w:rPr>
          <w:rFonts w:hint="eastAsia" w:ascii="黑体" w:hAnsi="黑体" w:eastAsia="黑体" w:cs="黑体"/>
          <w:szCs w:val="32"/>
        </w:rPr>
        <w:t>二、学位授权点年度建设情况</w:t>
      </w:r>
    </w:p>
    <w:p>
      <w:pPr>
        <w:pStyle w:val="2"/>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2.1制度完善与执行情况</w:t>
      </w:r>
    </w:p>
    <w:p>
      <w:pPr>
        <w:spacing w:line="360" w:lineRule="auto"/>
        <w:ind w:firstLine="480" w:firstLineChars="200"/>
        <w:rPr>
          <w:rFonts w:hint="default"/>
          <w:b w:val="0"/>
          <w:bCs w:val="0"/>
          <w:lang w:val="en-US" w:eastAsia="zh-CN"/>
        </w:rPr>
      </w:pPr>
      <w:r>
        <w:rPr>
          <w:rFonts w:hint="eastAsia" w:ascii="宋体" w:hAnsi="宋体" w:eastAsia="宋体" w:cs="宋体"/>
          <w:b w:val="0"/>
          <w:bCs w:val="0"/>
          <w:sz w:val="24"/>
          <w:szCs w:val="24"/>
          <w:lang w:val="en-US" w:eastAsia="zh-CN"/>
        </w:rPr>
        <w:t>本学位点积极制定长期和年度建设目标，进一步细化考核标准，激发师生科研创作热情并取得一定成效。</w:t>
      </w:r>
    </w:p>
    <w:p>
      <w:pPr>
        <w:pStyle w:val="2"/>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2.2师资队伍建设</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位点始终高度重视师资队伍的建设，深知学科的发展离不开人才、名师的支撑。本学位点将从“引进来”和“重内修”两方面拓宽师资力量。“引进来”就是从全国名校引进优秀博士和学科带头人及学术骨干，2021年度本学科引进两名年轻优秀博士，分别毕业于北京语言大学和澳门科技大学，他们的加入将为本学位点纵深发展增添力量；“重内修”就是千方百计提升和激发在职教师的科研创作能力。争取每年选派一名优秀教师出国或国内进行访学，从而拓宽学术视野，紧追前沿。二是在职称的评定和绩效的获取上重制度的制定和完善，在强调课题、论文的同时，重视美术创作的获得感，大力激发老师积极参加国内外各类美术书法展览，提升本学科点的知名度。</w:t>
      </w:r>
    </w:p>
    <w:p>
      <w:pPr>
        <w:widowControl/>
        <w:spacing w:line="520" w:lineRule="exact"/>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2.3科学研究</w:t>
      </w:r>
    </w:p>
    <w:p>
      <w:pPr>
        <w:pStyle w:val="2"/>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2.3.1出版专著情况：</w:t>
      </w:r>
    </w:p>
    <w:p>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《河北大学艺术学院“燕赵情怀”丛书》首套10册，</w:t>
      </w:r>
      <w:r>
        <w:rPr>
          <w:rFonts w:hint="eastAsia" w:ascii="宋体" w:hAnsi="宋体" w:eastAsia="宋体" w:cs="宋体"/>
          <w:sz w:val="24"/>
          <w:szCs w:val="24"/>
          <w:lang w:val="en-US" w:eastAsia="zh-CN"/>
        </w:rPr>
        <w:t>其中本学位点教师7人(李文岗、曹福强、唐勇钢、李文军、聂道汨、苏薇、权千发)，由河北美术出版社于</w:t>
      </w:r>
      <w:r>
        <w:rPr>
          <w:rFonts w:hint="eastAsia" w:ascii="宋体" w:hAnsi="宋体" w:eastAsia="宋体" w:cs="宋体"/>
          <w:sz w:val="24"/>
          <w:szCs w:val="24"/>
        </w:rPr>
        <w:t>2021年2月出版</w:t>
      </w:r>
      <w:r>
        <w:rPr>
          <w:rFonts w:hint="eastAsia" w:ascii="宋体" w:hAnsi="宋体" w:eastAsia="宋体" w:cs="宋体"/>
          <w:sz w:val="24"/>
          <w:szCs w:val="24"/>
          <w:lang w:eastAsia="zh-CN"/>
        </w:rPr>
        <w:t>。</w:t>
      </w:r>
    </w:p>
    <w:p>
      <w:pPr>
        <w:widowControl/>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2.3.2新增</w:t>
      </w:r>
      <w:r>
        <w:rPr>
          <w:rFonts w:hint="eastAsia" w:ascii="宋体" w:hAnsi="宋体" w:eastAsia="宋体" w:cs="宋体"/>
          <w:b/>
          <w:bCs/>
          <w:sz w:val="24"/>
          <w:szCs w:val="24"/>
        </w:rPr>
        <w:t>项目情况：</w:t>
      </w:r>
    </w:p>
    <w:p>
      <w:pPr>
        <w:pStyle w:val="2"/>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范宇光主持2021年度河北省文化艺术科学规划项目《近代河北籍书法家的燕赵风骨研究》；</w:t>
      </w:r>
    </w:p>
    <w:p>
      <w:pPr>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田熹晶主持的2021年度横向课题绍兴文化研究工程（后期资助）一般项目《王羲之研究》到账金额12万。</w:t>
      </w:r>
    </w:p>
    <w:p>
      <w:pPr>
        <w:pStyle w:val="2"/>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2.3.3论文发表、获奖：</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田熹晶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王献之书语杂考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书法研究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2021.4；</w:t>
      </w:r>
    </w:p>
    <w:p>
      <w:pPr>
        <w:pStyle w:val="2"/>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田熹晶</w:t>
      </w:r>
      <w:r>
        <w:rPr>
          <w:rFonts w:hint="default" w:ascii="宋体" w:hAnsi="宋体" w:eastAsia="宋体" w:cs="宋体"/>
          <w:sz w:val="24"/>
          <w:szCs w:val="24"/>
          <w:lang w:val="en-US" w:eastAsia="zh-CN"/>
        </w:rPr>
        <w:t>《唐代石刻刻工考略》，《中国书法》，2021</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12；</w:t>
      </w:r>
    </w:p>
    <w:p>
      <w:pPr>
        <w:pStyle w:val="2"/>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田熹晶</w:t>
      </w:r>
      <w:r>
        <w:rPr>
          <w:rFonts w:hint="default" w:ascii="宋体" w:hAnsi="宋体" w:eastAsia="宋体" w:cs="宋体"/>
          <w:sz w:val="24"/>
          <w:szCs w:val="24"/>
          <w:lang w:val="en-US" w:eastAsia="zh-CN"/>
        </w:rPr>
        <w:t>《高等书法教育中批评意识的介入》，《书法报》，2021</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9</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聂道汨</w:t>
      </w:r>
      <w:r>
        <w:rPr>
          <w:rFonts w:hint="eastAsia" w:ascii="宋体" w:hAnsi="宋体" w:eastAsia="宋体" w:cs="宋体"/>
          <w:sz w:val="24"/>
          <w:szCs w:val="24"/>
        </w:rPr>
        <w:t>《静观与空灵——孙纲风景油画解读》，《</w:t>
      </w:r>
      <w:r>
        <w:rPr>
          <w:rFonts w:hint="eastAsia" w:ascii="宋体" w:hAnsi="宋体" w:eastAsia="宋体" w:cs="宋体"/>
          <w:sz w:val="24"/>
          <w:szCs w:val="24"/>
          <w:lang w:val="en-US" w:eastAsia="zh-CN"/>
        </w:rPr>
        <w:t>歌海</w:t>
      </w:r>
      <w:r>
        <w:rPr>
          <w:rFonts w:hint="eastAsia" w:ascii="宋体" w:hAnsi="宋体" w:eastAsia="宋体" w:cs="宋体"/>
          <w:sz w:val="24"/>
          <w:szCs w:val="24"/>
        </w:rPr>
        <w:t>》20</w:t>
      </w:r>
      <w:r>
        <w:rPr>
          <w:rFonts w:hint="eastAsia" w:ascii="宋体" w:hAnsi="宋体" w:eastAsia="宋体" w:cs="宋体"/>
          <w:sz w:val="24"/>
          <w:szCs w:val="24"/>
          <w:lang w:val="en-US" w:eastAsia="zh-CN"/>
        </w:rPr>
        <w:t>21.3</w:t>
      </w:r>
    </w:p>
    <w:p>
      <w:pPr>
        <w:pStyle w:val="2"/>
        <w:spacing w:line="360" w:lineRule="auto"/>
        <w:rPr>
          <w:rFonts w:hint="eastAsia"/>
          <w:lang w:val="en-US" w:eastAsia="zh-CN"/>
        </w:rPr>
      </w:pPr>
      <w:r>
        <w:rPr>
          <w:rFonts w:hint="eastAsia" w:ascii="宋体" w:hAnsi="宋体" w:eastAsia="宋体" w:cs="宋体"/>
          <w:sz w:val="24"/>
          <w:szCs w:val="24"/>
          <w:lang w:val="en-US" w:eastAsia="zh-CN"/>
        </w:rPr>
        <w:t>范宇光老师《20世纪中国美术“趣”的革命》获第十一届河北省文艺评论</w:t>
      </w:r>
      <w:r>
        <w:rPr>
          <w:rFonts w:hint="eastAsia" w:ascii="宋体" w:hAnsi="宋体" w:eastAsia="宋体" w:cs="宋体"/>
          <w:color w:val="auto"/>
          <w:kern w:val="2"/>
          <w:sz w:val="24"/>
          <w:szCs w:val="24"/>
          <w:lang w:val="en-US" w:eastAsia="zh-CN" w:bidi="ar-SA"/>
        </w:rPr>
        <w:t>奖（2021）一等奖（河北省文艺评论家协会）</w:t>
      </w:r>
    </w:p>
    <w:p>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2.3.4美术书法展览：</w:t>
      </w:r>
    </w:p>
    <w:p>
      <w:pPr>
        <w:pStyle w:val="2"/>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马琳作品入选“雪域新篇庆祝西藏和平解放70周年美术摄影展览”（中国文联、中国美协）；</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马琳作品入选“民族百花庆祝中国共产党成立100周年展览”（中国少数民族促进会）；</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马琳作品入选“意骨文心-中国油画邀请展”（中国油画学会）；</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马琳作品入选“时代画卷庆祝中国共产党成立100周年展览美术名家邀请展”（中国国家画院）；</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马琳作品入选“中国国家画院成立四十周年-守正创新·创作研究成果展”（中国国家画院）；</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马琳作品入选“山川魂魄-中国南方油画山水研究展”（中国油画学会）；</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马琳作品入选“大路西行-”第二届中国油画作品展（中国油画学会）；</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马琳作品入选“江南如画-中国油画作品展、评委作品展”（中国油画学会）；</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马琳作品入选“真实的深度-2021写实画派十七周年作品展”（中国写实画派、中国艺术研究院油画院）；</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管克阔作品入选“重温经典”第五届娄东（太仓）全国山水画双年展（中国美协主办）；  </w:t>
      </w:r>
    </w:p>
    <w:p>
      <w:pPr>
        <w:spacing w:line="360" w:lineRule="auto"/>
        <w:ind w:firstLine="480"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sz w:val="24"/>
          <w:szCs w:val="24"/>
          <w:lang w:val="en-US" w:eastAsia="zh-CN"/>
        </w:rPr>
        <w:t>袁文甲作品入选“伟业：庆祝中国共产党成立100周年书法作品展”（</w:t>
      </w:r>
      <w:r>
        <w:rPr>
          <w:rFonts w:hint="eastAsia" w:ascii="宋体" w:hAnsi="宋体" w:eastAsia="宋体" w:cs="宋体"/>
          <w:color w:val="000000"/>
          <w:kern w:val="2"/>
          <w:sz w:val="24"/>
          <w:szCs w:val="24"/>
          <w:lang w:val="en-US" w:eastAsia="zh-CN" w:bidi="ar-SA"/>
        </w:rPr>
        <w:t>中国文联、国家博物馆、国家图书馆、中国书法家协会联合主办）；</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袁文甲作品入选“赤壁赋新风-庆祝中国共产党成立100周年书法作品展”（中国国家画院）；</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魏尔雅作品入选“众志成城-河北抗疫主题美术作品展”（河北美协）；</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魏尔雅作品入选“众志成城-第三届河北青年美术作品展”（河北美协）；</w:t>
      </w:r>
    </w:p>
    <w:p>
      <w:pPr>
        <w:spacing w:line="360" w:lineRule="auto"/>
        <w:ind w:firstLine="480" w:firstLineChars="200"/>
        <w:rPr>
          <w:rFonts w:hint="default"/>
          <w:lang w:val="en-US" w:eastAsia="zh-CN"/>
        </w:rPr>
      </w:pPr>
      <w:r>
        <w:rPr>
          <w:rFonts w:hint="eastAsia" w:ascii="宋体" w:hAnsi="宋体" w:eastAsia="宋体" w:cs="宋体"/>
          <w:sz w:val="24"/>
          <w:szCs w:val="24"/>
          <w:lang w:val="en-US" w:eastAsia="zh-CN"/>
        </w:rPr>
        <w:t>聂道汨作品获第三届河北青年美术大展优秀奖（河北青年美协）。</w:t>
      </w:r>
    </w:p>
    <w:p>
      <w:pPr>
        <w:widowControl/>
        <w:shd w:val="clear" w:color="auto" w:fill="FFFFFF"/>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2.4教学科研支撑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本学位点有中国文联“中国文艺舆情信息研究基地”、“河北省研究生教育指导委员会艺术分委员会”、“河北省乡土文化与艺术传承研创研究基地”、“保定市乡土艺术研创基地”等教学科研支撑平台。</w:t>
      </w:r>
    </w:p>
    <w:p>
      <w:pPr>
        <w:spacing w:line="360" w:lineRule="auto"/>
        <w:ind w:firstLine="480" w:firstLineChars="200"/>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学校和北京大学图书馆建立了北京大学-河北大学馆际借阅体系。建立了艺术学院图书阅览室，大量的美术类存书方便研究生借阅、学习和研究。</w:t>
      </w:r>
    </w:p>
    <w:p>
      <w:pPr>
        <w:widowControl/>
        <w:spacing w:line="520" w:lineRule="exact"/>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5</w:t>
      </w:r>
      <w:r>
        <w:rPr>
          <w:rFonts w:hint="eastAsia" w:ascii="宋体" w:hAnsi="宋体" w:eastAsia="宋体" w:cs="宋体"/>
          <w:b/>
          <w:sz w:val="24"/>
          <w:szCs w:val="24"/>
        </w:rPr>
        <w:t>招生选拔</w:t>
      </w:r>
    </w:p>
    <w:p>
      <w:pPr>
        <w:widowControl/>
        <w:spacing w:line="5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因学科发展特殊情况，202</w:t>
      </w:r>
      <w:r>
        <w:rPr>
          <w:rFonts w:hint="eastAsia" w:ascii="宋体" w:hAnsi="宋体" w:eastAsia="宋体" w:cs="宋体"/>
          <w:sz w:val="24"/>
          <w:szCs w:val="24"/>
          <w:lang w:val="en-US" w:eastAsia="zh-CN"/>
        </w:rPr>
        <w:t>1</w:t>
      </w:r>
      <w:r>
        <w:rPr>
          <w:rFonts w:hint="eastAsia" w:ascii="宋体" w:hAnsi="宋体" w:eastAsia="宋体" w:cs="宋体"/>
          <w:sz w:val="24"/>
          <w:szCs w:val="24"/>
        </w:rPr>
        <w:t>年度我校暂停美术学硕士研究生招生工作。</w:t>
      </w:r>
    </w:p>
    <w:p>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6</w:t>
      </w:r>
      <w:r>
        <w:rPr>
          <w:rFonts w:hint="eastAsia" w:ascii="宋体" w:hAnsi="宋体" w:eastAsia="宋体" w:cs="宋体"/>
          <w:b/>
          <w:sz w:val="24"/>
          <w:szCs w:val="24"/>
        </w:rPr>
        <w:t xml:space="preserve"> 思政教育</w:t>
      </w:r>
    </w:p>
    <w:p>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思政教育是教育的基础和根本，本学科始终重视，开设有《中国特色科学社会主义理论与实践》等政治理论课程以及各类专业课程思政等。重视研究生辅导员队伍建设，每个年级均设立辅导员一名，同时设立研究生党支部，积极解决研究生生活、学习、入党等相关切身问题。</w:t>
      </w:r>
    </w:p>
    <w:p>
      <w:pPr>
        <w:snapToGrid w:val="0"/>
        <w:spacing w:line="5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奖助体系</w:t>
      </w:r>
    </w:p>
    <w:p>
      <w:pPr>
        <w:snapToGrid w:val="0"/>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学校重视研究生奖助体系的制度建设，出台了《河北大学国家助学金发放办法》《河北大学学业奖学金评审办法》等管理办法和规定，建立了研究生国家奖学金、助学金、学业奖学金等各类型奖学金的奖助体系。</w:t>
      </w:r>
    </w:p>
    <w:p>
      <w:pPr>
        <w:snapToGrid w:val="0"/>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学校重视研究生奖助体系的制度建设，出台了《河北大学国家助学金发放办法》《河北大学学业奖学金评审办法》等管理办法和规定，建立了研究生国家奖学金（20000元\每人次）、助学金（600元\月）、河北大学学业奖学金（一等8000元，二等4000元，三等2000元）、竹内林书教育基金、宝钢教育奖以及助学贷款等各类型奖助体系。另外，本学位点还设置研究生优秀作品及优秀成果奖；学院针对学生毕业作品设立了一二三等奖及奖金。从而保证学生能顺利完成学业。</w:t>
      </w:r>
    </w:p>
    <w:p>
      <w:pPr>
        <w:snapToGrid w:val="0"/>
        <w:spacing w:line="5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年度在校生14人，共发放了河北大学学业奖学金7万，助学金8.4万，覆盖面100%。 </w:t>
      </w:r>
    </w:p>
    <w:p>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8</w:t>
      </w:r>
      <w:r>
        <w:rPr>
          <w:rFonts w:hint="eastAsia" w:ascii="宋体" w:hAnsi="宋体" w:eastAsia="宋体" w:cs="宋体"/>
          <w:b/>
          <w:sz w:val="24"/>
          <w:szCs w:val="24"/>
        </w:rPr>
        <w:t>课程教学</w:t>
      </w:r>
    </w:p>
    <w:p>
      <w:pPr>
        <w:autoSpaceDE w:val="0"/>
        <w:autoSpaceDN w:val="0"/>
        <w:spacing w:line="360" w:lineRule="auto"/>
        <w:ind w:firstLine="555"/>
        <w:jc w:val="left"/>
        <w:textAlignment w:val="auto"/>
        <w:rPr>
          <w:rFonts w:hint="eastAsia" w:ascii="宋体" w:hAnsi="宋体" w:eastAsia="宋体" w:cs="宋体"/>
          <w:sz w:val="24"/>
          <w:szCs w:val="24"/>
        </w:rPr>
      </w:pPr>
      <w:r>
        <w:rPr>
          <w:rFonts w:hint="eastAsia" w:ascii="宋体" w:hAnsi="宋体" w:eastAsia="宋体" w:cs="宋体"/>
          <w:sz w:val="24"/>
          <w:szCs w:val="24"/>
        </w:rPr>
        <w:t>本学位点以培养目标为指导，制定了较为科学完备的人才培养方案和课程教学安排。</w:t>
      </w:r>
    </w:p>
    <w:p>
      <w:pPr>
        <w:autoSpaceDE w:val="0"/>
        <w:autoSpaceDN w:val="0"/>
        <w:spacing w:line="360" w:lineRule="auto"/>
        <w:ind w:firstLine="555"/>
        <w:jc w:val="left"/>
        <w:textAlignment w:val="auto"/>
        <w:rPr>
          <w:rFonts w:hint="eastAsia" w:ascii="宋体" w:hAnsi="宋体" w:eastAsia="宋体" w:cs="宋体"/>
          <w:sz w:val="24"/>
          <w:szCs w:val="24"/>
        </w:rPr>
      </w:pPr>
      <w:r>
        <w:rPr>
          <w:rFonts w:hint="eastAsia" w:ascii="宋体" w:hAnsi="宋体" w:eastAsia="宋体" w:cs="宋体"/>
          <w:sz w:val="24"/>
          <w:szCs w:val="24"/>
        </w:rPr>
        <w:t>目前开设的研究生课程分为公共必修课、专业必修课、选修课等。公共必修课除公共的英语、政治等文化课外，以相关美术史论课为主体，强调对学生必要创作理论知识的补充与提高，是美术类研究生重要的理论基础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如《美术创作理论研究》等</w:t>
      </w:r>
      <w:r>
        <w:rPr>
          <w:rFonts w:hint="eastAsia" w:ascii="宋体" w:hAnsi="宋体" w:eastAsia="宋体" w:cs="宋体"/>
          <w:sz w:val="24"/>
          <w:szCs w:val="24"/>
        </w:rPr>
        <w:t>。专业必修课是研究生教学的核心，是培养“技”与“道”、“学”与“术”相结合的美术人才的重要保证，如“中国古代书画论”“</w:t>
      </w:r>
      <w:r>
        <w:rPr>
          <w:rFonts w:hint="eastAsia" w:ascii="宋体" w:hAnsi="宋体" w:eastAsia="宋体" w:cs="宋体"/>
          <w:sz w:val="24"/>
          <w:szCs w:val="24"/>
          <w:lang w:val="en-US" w:eastAsia="zh-CN"/>
        </w:rPr>
        <w:t>西方画论辑要</w:t>
      </w:r>
      <w:r>
        <w:rPr>
          <w:rFonts w:hint="eastAsia" w:ascii="宋体" w:hAnsi="宋体" w:eastAsia="宋体" w:cs="宋体"/>
          <w:sz w:val="24"/>
          <w:szCs w:val="24"/>
        </w:rPr>
        <w:t>” “现代美术批评”等课程；选修课则是根据学生自身需要而自主选择的相关课程，旨在添补不足和提高，如“绘画形式语言研究”等课程。三类课程相辅相成、互为依存、互为补充，旨在进一步加强研究生培养的质量。</w:t>
      </w:r>
    </w:p>
    <w:p>
      <w:pPr>
        <w:widowControl/>
        <w:shd w:val="clear" w:color="auto" w:fill="FFFFFF"/>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9</w:t>
      </w:r>
      <w:r>
        <w:rPr>
          <w:rFonts w:hint="eastAsia" w:ascii="宋体" w:hAnsi="宋体" w:eastAsia="宋体" w:cs="宋体"/>
          <w:b/>
          <w:sz w:val="24"/>
          <w:szCs w:val="24"/>
        </w:rPr>
        <w:t>导师指导</w:t>
      </w:r>
    </w:p>
    <w:p>
      <w:pPr>
        <w:autoSpaceDE w:val="0"/>
        <w:autoSpaceDN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根据《河北大学研究生指导教师选聘与考核实施细则》文件，艺术学院每两年开展一次研究生导师选聘工作，对导师的选聘都有严格的规定和较高的学术要求。</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学位点为了保证导师队伍的学术性、专业性和纯粹性，根据《河北大学硕士生指导教师选聘与考核实施细则》、《河北大学研究生导师立德树人实施细则》等相关文件规定，严格执行选聘、培训、考核制度，坚持执行导师能上能下制度，对不端的学术行为和较为严重的师风问题实习一刀切的管理制定，从而提高导师学术及师德水平，取得了较好的效果。在具体指导学生方面，学院执行两周一次的导师指导记录和见面制度，进一步完善指导制度，从而保证研究生的学术水准。</w:t>
      </w:r>
    </w:p>
    <w:p>
      <w:pPr>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10</w:t>
      </w:r>
      <w:r>
        <w:rPr>
          <w:rFonts w:hint="eastAsia" w:ascii="宋体" w:hAnsi="宋体" w:eastAsia="宋体" w:cs="宋体"/>
          <w:b/>
          <w:sz w:val="24"/>
          <w:szCs w:val="24"/>
        </w:rPr>
        <w:t>学术训练</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学位点依据相关教学计划，积极对学生开展学术训练（教学实践），主要表现在每年一度的室外写生训练、各课程的课程论文写作、导师布置的读书笔记以及创作实践等，积极引导学生“以参展带动学术研究”，鼓励学生积参展。202</w:t>
      </w:r>
      <w:r>
        <w:rPr>
          <w:rFonts w:hint="eastAsia" w:ascii="宋体" w:hAnsi="宋体" w:eastAsia="宋体" w:cs="宋体"/>
          <w:sz w:val="24"/>
          <w:szCs w:val="24"/>
          <w:lang w:val="en-US" w:eastAsia="zh-CN"/>
        </w:rPr>
        <w:t>1</w:t>
      </w:r>
      <w:r>
        <w:rPr>
          <w:rFonts w:hint="eastAsia" w:ascii="宋体" w:hAnsi="宋体" w:eastAsia="宋体" w:cs="宋体"/>
          <w:sz w:val="24"/>
          <w:szCs w:val="24"/>
        </w:rPr>
        <w:t>年度部分作品参展与论文发表如下：</w:t>
      </w:r>
    </w:p>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2018级书法方向研究生赵雨佳作品《东坡题跋二则》入选河北省第十届妇女书法展，2021.4（河北省书法家协会）；</w:t>
      </w:r>
    </w:p>
    <w:p>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2018级书法方向李杰论文《引导好社会办学，促进书法环境的良性发展》发表于《中国书法报》2021年5月13日第18期；</w:t>
      </w:r>
    </w:p>
    <w:p>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2018级书法方向张宇</w:t>
      </w:r>
      <w:r>
        <w:rPr>
          <w:rFonts w:hint="default" w:ascii="宋体" w:hAnsi="宋体" w:eastAsia="宋体" w:cs="宋体"/>
          <w:sz w:val="24"/>
          <w:szCs w:val="24"/>
          <w:lang w:val="en-US" w:eastAsia="zh-CN"/>
        </w:rPr>
        <w:t>作品《八体万种联》</w:t>
      </w:r>
      <w:r>
        <w:rPr>
          <w:rFonts w:hint="eastAsia" w:ascii="宋体" w:hAnsi="宋体" w:eastAsia="宋体" w:cs="宋体"/>
          <w:sz w:val="24"/>
          <w:szCs w:val="24"/>
          <w:lang w:val="en-US" w:eastAsia="zh-CN"/>
        </w:rPr>
        <w:t>获</w:t>
      </w:r>
      <w:r>
        <w:rPr>
          <w:rFonts w:hint="default" w:ascii="宋体" w:hAnsi="宋体" w:eastAsia="宋体" w:cs="宋体"/>
          <w:sz w:val="24"/>
          <w:szCs w:val="24"/>
          <w:lang w:val="en-US" w:eastAsia="zh-CN"/>
        </w:rPr>
        <w:t>邢台市书协学习贯彻中书协第八次代表大会精神书法展优秀奖</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2021</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3（邢台市书法家协会）</w:t>
      </w:r>
    </w:p>
    <w:p>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2018级国画方向</w:t>
      </w:r>
      <w:r>
        <w:rPr>
          <w:rFonts w:hint="default" w:ascii="宋体" w:hAnsi="宋体" w:eastAsia="宋体" w:cs="宋体"/>
          <w:sz w:val="24"/>
          <w:szCs w:val="24"/>
          <w:lang w:val="en-US" w:eastAsia="zh-CN"/>
        </w:rPr>
        <w:t>王紫嫣</w:t>
      </w:r>
      <w:r>
        <w:rPr>
          <w:rFonts w:hint="eastAsia" w:ascii="宋体" w:hAnsi="宋体" w:eastAsia="宋体" w:cs="宋体"/>
          <w:sz w:val="24"/>
          <w:szCs w:val="24"/>
          <w:lang w:val="en-US" w:eastAsia="zh-CN"/>
        </w:rPr>
        <w:t>作品</w:t>
      </w:r>
      <w:r>
        <w:rPr>
          <w:rFonts w:hint="default" w:ascii="宋体" w:hAnsi="宋体" w:eastAsia="宋体" w:cs="宋体"/>
          <w:sz w:val="24"/>
          <w:szCs w:val="24"/>
          <w:lang w:val="en-US" w:eastAsia="zh-CN"/>
        </w:rPr>
        <w:t>《竹林幽幽鸟空鸣》入</w:t>
      </w:r>
      <w:r>
        <w:rPr>
          <w:rFonts w:hint="eastAsia" w:ascii="宋体" w:hAnsi="宋体" w:eastAsia="宋体" w:cs="宋体"/>
          <w:sz w:val="24"/>
          <w:szCs w:val="24"/>
          <w:lang w:val="en-US" w:eastAsia="zh-CN"/>
        </w:rPr>
        <w:t>选</w:t>
      </w:r>
      <w:r>
        <w:rPr>
          <w:rFonts w:hint="default" w:ascii="宋体" w:hAnsi="宋体" w:eastAsia="宋体" w:cs="宋体"/>
          <w:sz w:val="24"/>
          <w:szCs w:val="24"/>
          <w:lang w:val="en-US" w:eastAsia="zh-CN"/>
        </w:rPr>
        <w:t>“丹青颂党恩·翰墨耀遒城”庆祝中国共产党建党100周年书画摄影作品展</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涞水县</w:t>
      </w:r>
      <w:r>
        <w:rPr>
          <w:rFonts w:hint="eastAsia" w:ascii="宋体" w:hAnsi="宋体" w:eastAsia="宋体" w:cs="宋体"/>
          <w:sz w:val="24"/>
          <w:szCs w:val="24"/>
          <w:lang w:val="en-US" w:eastAsia="zh-CN"/>
        </w:rPr>
        <w:t>美协）</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2018级国画方向</w:t>
      </w:r>
      <w:r>
        <w:rPr>
          <w:rFonts w:hint="default" w:ascii="宋体" w:hAnsi="宋体" w:eastAsia="宋体" w:cs="宋体"/>
          <w:sz w:val="24"/>
          <w:szCs w:val="24"/>
          <w:lang w:val="en-US" w:eastAsia="zh-CN"/>
        </w:rPr>
        <w:t>张晓倩</w:t>
      </w:r>
      <w:r>
        <w:rPr>
          <w:rFonts w:hint="eastAsia" w:ascii="宋体" w:hAnsi="宋体" w:eastAsia="宋体" w:cs="宋体"/>
          <w:sz w:val="24"/>
          <w:szCs w:val="24"/>
          <w:lang w:val="en-US" w:eastAsia="zh-CN"/>
        </w:rPr>
        <w:t>作品《</w:t>
      </w:r>
      <w:r>
        <w:rPr>
          <w:rFonts w:hint="default" w:ascii="宋体" w:hAnsi="宋体" w:eastAsia="宋体" w:cs="宋体"/>
          <w:sz w:val="24"/>
          <w:szCs w:val="24"/>
          <w:lang w:val="en-US" w:eastAsia="zh-CN"/>
        </w:rPr>
        <w:t>山隐幽居</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入</w:t>
      </w:r>
      <w:r>
        <w:rPr>
          <w:rFonts w:hint="eastAsia" w:ascii="宋体" w:hAnsi="宋体" w:eastAsia="宋体" w:cs="宋体"/>
          <w:sz w:val="24"/>
          <w:szCs w:val="24"/>
          <w:lang w:val="en-US" w:eastAsia="zh-CN"/>
        </w:rPr>
        <w:t>选</w:t>
      </w:r>
      <w:r>
        <w:rPr>
          <w:rFonts w:hint="default" w:ascii="宋体" w:hAnsi="宋体" w:eastAsia="宋体" w:cs="宋体"/>
          <w:sz w:val="24"/>
          <w:szCs w:val="24"/>
          <w:lang w:val="en-US" w:eastAsia="zh-CN"/>
        </w:rPr>
        <w:t>“丹青颂党恩·翰墨耀遒城”庆祝中国共产党建党100周年书画摄影作品展</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涞水县</w:t>
      </w:r>
      <w:r>
        <w:rPr>
          <w:rFonts w:hint="eastAsia" w:ascii="宋体" w:hAnsi="宋体" w:eastAsia="宋体" w:cs="宋体"/>
          <w:sz w:val="24"/>
          <w:szCs w:val="24"/>
          <w:lang w:val="en-US" w:eastAsia="zh-CN"/>
        </w:rPr>
        <w:t>美协）</w:t>
      </w:r>
    </w:p>
    <w:p>
      <w:pPr>
        <w:widowControl/>
        <w:spacing w:line="520" w:lineRule="exact"/>
        <w:ind w:firstLine="482" w:firstLineChars="200"/>
        <w:jc w:val="left"/>
        <w:rPr>
          <w:rFonts w:hint="eastAsia" w:ascii="宋体" w:hAnsi="宋体" w:eastAsia="宋体" w:cs="宋体"/>
          <w:sz w:val="24"/>
          <w:szCs w:val="24"/>
        </w:rPr>
      </w:pPr>
      <w:bookmarkStart w:id="0" w:name="_Hlk66534794"/>
      <w:r>
        <w:rPr>
          <w:rFonts w:hint="eastAsia" w:ascii="宋体" w:hAnsi="宋体" w:eastAsia="宋体" w:cs="宋体"/>
          <w:b/>
          <w:sz w:val="24"/>
          <w:szCs w:val="24"/>
          <w:lang w:val="en-US" w:eastAsia="zh-CN"/>
        </w:rPr>
        <w:t>2</w:t>
      </w:r>
      <w:r>
        <w:rPr>
          <w:rFonts w:hint="eastAsia" w:ascii="宋体" w:hAnsi="宋体" w:eastAsia="宋体" w:cs="宋体"/>
          <w:b/>
          <w:sz w:val="24"/>
          <w:szCs w:val="24"/>
        </w:rPr>
        <w:t>.</w:t>
      </w:r>
      <w:bookmarkEnd w:id="0"/>
      <w:r>
        <w:rPr>
          <w:rFonts w:hint="eastAsia" w:ascii="宋体" w:hAnsi="宋体" w:eastAsia="宋体" w:cs="宋体"/>
          <w:b/>
          <w:sz w:val="24"/>
          <w:szCs w:val="24"/>
          <w:lang w:val="en-US" w:eastAsia="zh-CN"/>
        </w:rPr>
        <w:t>11</w:t>
      </w:r>
      <w:r>
        <w:rPr>
          <w:rFonts w:hint="eastAsia" w:ascii="宋体" w:hAnsi="宋体" w:eastAsia="宋体" w:cs="宋体"/>
          <w:b/>
          <w:sz w:val="24"/>
          <w:szCs w:val="24"/>
        </w:rPr>
        <w:t>学术交流</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提升学院学科专业建设发展水平，学院采取引进来、走出去的形式，成功举办中西部“一省一校”国家重点建设大学艺术学科建设系列活动、京津冀高校美学与艺术学科建设会议、燕赵艺术美学精神研讨会、河北省首届艺术学科建设系列活动、首届河北省乡土艺术展演活动、全国剪纸传承人研习班、河北省剪纸传承人培训班、第五届河北省中青年文艺评论人才高级研修班、河北省首届研究生艺术创意大赛以及举办45 所院校的“河北省艺术学科学科建设论坛暨首届河北省高校书画作品展览”</w:t>
      </w:r>
      <w:r>
        <w:rPr>
          <w:rFonts w:hint="eastAsia" w:ascii="宋体" w:hAnsi="宋体" w:eastAsia="宋体" w:cs="宋体"/>
          <w:sz w:val="24"/>
          <w:szCs w:val="24"/>
          <w:lang w:val="en-US" w:eastAsia="zh-CN"/>
        </w:rPr>
        <w:t>以及第八届中国艺术学科研究生教育联盟学术会议</w:t>
      </w:r>
      <w:r>
        <w:rPr>
          <w:rFonts w:hint="eastAsia" w:ascii="宋体" w:hAnsi="宋体" w:eastAsia="宋体" w:cs="宋体"/>
          <w:sz w:val="24"/>
          <w:szCs w:val="24"/>
        </w:rPr>
        <w:t>等学术交流活动。同时积极鼓励研究生参与省内外各类学术交流活动。</w:t>
      </w:r>
    </w:p>
    <w:p>
      <w:pPr>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12</w:t>
      </w:r>
      <w:r>
        <w:rPr>
          <w:rFonts w:hint="eastAsia" w:ascii="宋体" w:hAnsi="宋体" w:eastAsia="宋体" w:cs="宋体"/>
          <w:b/>
          <w:sz w:val="24"/>
          <w:szCs w:val="24"/>
        </w:rPr>
        <w:t xml:space="preserve"> 论文质量</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河北大学建立了学位论文质量保障制度。学位论文要分别通过外审、内审才能进入答辩程序。2004 年我校制定了博士硕士学位论文抽查送审制度。规定硕士研究生100%参加学位论文外单位同行专家评阅，其中10%的学历硕士，20%的同等学力硕士参加由校学位委员会办公室组织的送重点大学双盲评阅，其余90%参加由医学院组织送省内外同行专家评阅。2014 年起，河北大学使用“教育部学位与研究生教育评估工作平台”，对博士、硕士学位论文进行网上盲审（因平台目前不接收专业学位论文，所以专硕论文还是人工送外审，待平台完善后，专硕论文也将一起进行网上盲审）。我校为河北省首批使用该平台的高等院校，其平台专家涵盖了院士、长江学者、国家杰青等各学科各领域的知名学者，具有较高的权威性，既保证了评阅结果的客观、公正，又可以有效的保证学位论文的水平。</w:t>
      </w:r>
    </w:p>
    <w:p>
      <w:pPr>
        <w:autoSpaceDE w:val="0"/>
        <w:autoSpaceDN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自2009 年起，河北大学实施了学位论文内审制度。使用“CNKI学位论文学术不端行为检测系统”对全部博士、硕士申请学位人员进行普查。第一阶段，对所有研究生学位论文进行普查。对复制比率较高的同学，对其进行诫勉谈话，并督促其认真修改论文。第二阶段针对第一次有问题的论文进行再次检查，如发现仍存在较大的问题，经专家鉴定后做出延期答辩或取消学位授予资格的决定。2014 年上半年，又实施了首次查重淘汰制度。即在第一阶段普查中，学位论文文字复制比率达到50%及以上的，建议由学院学位评定分委员会审定商议后，做出延期答辩暂缓授予学位的处理决定；文字复制比率在20%～50%之间者进入第二阶段限期修改。此项制度的实施有效防止了学位论文中存在的抄袭剽窃等作假行为，保证了学位论文质量。</w:t>
      </w:r>
    </w:p>
    <w:p>
      <w:pPr>
        <w:autoSpaceDE w:val="0"/>
        <w:autoSpaceDN w:val="0"/>
        <w:spacing w:line="360" w:lineRule="auto"/>
        <w:ind w:firstLine="555"/>
        <w:jc w:val="left"/>
        <w:textAlignment w:val="auto"/>
        <w:rPr>
          <w:rFonts w:hint="eastAsia" w:ascii="宋体" w:hAnsi="宋体" w:eastAsia="宋体" w:cs="宋体"/>
          <w:sz w:val="24"/>
          <w:szCs w:val="24"/>
        </w:rPr>
      </w:pPr>
      <w:r>
        <w:rPr>
          <w:rFonts w:hint="eastAsia" w:ascii="宋体" w:hAnsi="宋体" w:eastAsia="宋体" w:cs="宋体"/>
          <w:sz w:val="24"/>
          <w:szCs w:val="24"/>
        </w:rPr>
        <w:t>本学位点依照学校有关规定严格执行，2020年度共有9名毕业生，学位论文全部符合相关要求并顺利毕业。不足之处便是论文选题较为单一，大多为对某一历史中画家的研究，不能切入当下热门美术话题，可以为当地美术发展现状作系统分析，以便更好地服务于地方文化艺术事业的繁荣发展。</w:t>
      </w:r>
    </w:p>
    <w:p>
      <w:pPr>
        <w:widowControl/>
        <w:shd w:val="clear" w:color="auto" w:fill="FFFFFF"/>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13</w:t>
      </w:r>
      <w:r>
        <w:rPr>
          <w:rFonts w:hint="eastAsia" w:ascii="宋体" w:hAnsi="宋体" w:eastAsia="宋体" w:cs="宋体"/>
          <w:b/>
          <w:sz w:val="24"/>
          <w:szCs w:val="24"/>
        </w:rPr>
        <w:t>学风教育</w:t>
      </w:r>
    </w:p>
    <w:p>
      <w:pPr>
        <w:autoSpaceDE w:val="0"/>
        <w:autoSpaceDN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河北大学一直重视研究生科学道德和学术规范方面的教育，把学术道德和学术规范列为新生入学教育的重点内容。学校层面，组织研究生学习《河北大学学术道德规范》《河北大学学术不端行为处理暂行办法》《河北大学对学位论文抄袭剽窃、弄虚作假行为的处理办法》等政策法规，分析学术不端对个人、学校乃至社会的危害，充分认识遵守科学道德和学术规范的重要性，自觉按照教育部、学校的有关制度规范自己的学术行为。学院层面，通过多种形式的学术训练或学术实践，激发学生从事**科学研究的兴趣，提高研究生研读文献、创新性学习的能力，为遵守学术道德规范提供技术保障。截至目前，本学位点学术风气良好，近年来没有出现违反学术道德的行为。</w:t>
      </w:r>
    </w:p>
    <w:p>
      <w:pPr>
        <w:widowControl/>
        <w:shd w:val="clear" w:color="auto" w:fill="FFFFFF"/>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w:t>
      </w:r>
      <w:r>
        <w:rPr>
          <w:rFonts w:hint="eastAsia" w:ascii="宋体" w:hAnsi="宋体" w:eastAsia="宋体" w:cs="宋体"/>
          <w:b/>
          <w:sz w:val="24"/>
          <w:szCs w:val="24"/>
          <w:lang w:val="en-US" w:eastAsia="zh-CN"/>
        </w:rPr>
        <w:t>14</w:t>
      </w:r>
      <w:r>
        <w:rPr>
          <w:rFonts w:hint="eastAsia" w:ascii="宋体" w:hAnsi="宋体" w:eastAsia="宋体" w:cs="宋体"/>
          <w:b/>
          <w:sz w:val="24"/>
          <w:szCs w:val="24"/>
        </w:rPr>
        <w:t>管理服务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学位点设立了研究生权益保障制度，研究生可以通过教研室、系、学院逐级申诉，确保自己的合法权益。如学位申请人及指导教师对论文评审结果有异议，可按照《河北大学研究生学位论文评审复议管理规定（试行）》申请评审复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河北大学学校、学院两级研究生管理机构健全，职能明确。学校设有研究生学院、学科建设与学位管理处等行政机构，设有学位评定委员会、学术委员会等学术组织。艺术学院设有科研科等行政机构，设有学位评定分委员会、学术分委员会等学术组织。各机构职能明确，运转有效。</w:t>
      </w:r>
    </w:p>
    <w:p>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15</w:t>
      </w:r>
      <w:r>
        <w:rPr>
          <w:rFonts w:hint="eastAsia" w:ascii="宋体" w:hAnsi="宋体" w:eastAsia="宋体" w:cs="宋体"/>
          <w:b/>
          <w:sz w:val="24"/>
          <w:szCs w:val="24"/>
        </w:rPr>
        <w:t>就业发展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1</w:t>
      </w:r>
      <w:r>
        <w:rPr>
          <w:rFonts w:hint="eastAsia" w:ascii="宋体" w:hAnsi="宋体" w:eastAsia="宋体" w:cs="宋体"/>
          <w:sz w:val="24"/>
          <w:szCs w:val="24"/>
        </w:rPr>
        <w:t>年，本学位点硕士研究生授予学位</w:t>
      </w:r>
      <w:r>
        <w:rPr>
          <w:rFonts w:hint="eastAsia" w:ascii="宋体" w:hAnsi="宋体" w:eastAsia="宋体" w:cs="宋体"/>
          <w:sz w:val="24"/>
          <w:szCs w:val="24"/>
          <w:lang w:val="en-US" w:eastAsia="zh-CN"/>
        </w:rPr>
        <w:t>8</w:t>
      </w:r>
      <w:r>
        <w:rPr>
          <w:rFonts w:hint="eastAsia" w:ascii="宋体" w:hAnsi="宋体" w:eastAsia="宋体" w:cs="宋体"/>
          <w:sz w:val="24"/>
          <w:szCs w:val="24"/>
        </w:rPr>
        <w:t>人，就业率为百分之100，就业领域主要集中在教育事业单位，所占比例为</w:t>
      </w:r>
      <w:r>
        <w:rPr>
          <w:rFonts w:hint="eastAsia" w:ascii="宋体" w:hAnsi="宋体" w:eastAsia="宋体" w:cs="宋体"/>
          <w:sz w:val="24"/>
          <w:szCs w:val="24"/>
          <w:lang w:val="en-US" w:eastAsia="zh-CN"/>
        </w:rPr>
        <w:t>62.5</w:t>
      </w:r>
      <w:r>
        <w:rPr>
          <w:rFonts w:hint="eastAsia" w:ascii="宋体" w:hAnsi="宋体" w:eastAsia="宋体" w:cs="宋体"/>
          <w:sz w:val="24"/>
          <w:szCs w:val="24"/>
        </w:rPr>
        <w:t>%；党政机关，所占比例为1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%；私营民营企业，所占比例为</w:t>
      </w:r>
      <w:r>
        <w:rPr>
          <w:rFonts w:hint="eastAsia" w:ascii="宋体" w:hAnsi="宋体" w:eastAsia="宋体" w:cs="宋体"/>
          <w:sz w:val="24"/>
          <w:szCs w:val="24"/>
          <w:lang w:val="en-US" w:eastAsia="zh-CN"/>
        </w:rPr>
        <w:t>12.5</w:t>
      </w:r>
      <w:r>
        <w:rPr>
          <w:rFonts w:hint="eastAsia" w:ascii="宋体" w:hAnsi="宋体" w:eastAsia="宋体" w:cs="宋体"/>
          <w:sz w:val="24"/>
          <w:szCs w:val="24"/>
        </w:rPr>
        <w:t>.22%；灵活就业所占比例为</w:t>
      </w:r>
      <w:r>
        <w:rPr>
          <w:rFonts w:hint="eastAsia" w:ascii="宋体" w:hAnsi="宋体" w:eastAsia="宋体" w:cs="宋体"/>
          <w:sz w:val="24"/>
          <w:szCs w:val="24"/>
          <w:lang w:val="en-US" w:eastAsia="zh-CN"/>
        </w:rPr>
        <w:t>12.5</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本届硕士研究生主要生源地为河北、山西</w:t>
      </w:r>
      <w:r>
        <w:rPr>
          <w:rFonts w:hint="eastAsia" w:ascii="宋体" w:hAnsi="宋体" w:eastAsia="宋体" w:cs="宋体"/>
          <w:sz w:val="24"/>
          <w:szCs w:val="24"/>
          <w:lang w:eastAsia="zh-CN"/>
        </w:rPr>
        <w:t>、</w:t>
      </w:r>
      <w:r>
        <w:rPr>
          <w:rFonts w:hint="eastAsia" w:ascii="宋体" w:hAnsi="宋体" w:eastAsia="宋体" w:cs="宋体"/>
          <w:sz w:val="24"/>
          <w:szCs w:val="24"/>
        </w:rPr>
        <w:t>山东</w:t>
      </w:r>
      <w:r>
        <w:rPr>
          <w:rFonts w:hint="eastAsia" w:ascii="宋体" w:hAnsi="宋体" w:eastAsia="宋体" w:cs="宋体"/>
          <w:sz w:val="24"/>
          <w:szCs w:val="24"/>
          <w:lang w:val="en-US" w:eastAsia="zh-CN"/>
        </w:rPr>
        <w:t>和河南</w:t>
      </w:r>
      <w:r>
        <w:rPr>
          <w:rFonts w:hint="eastAsia" w:ascii="宋体" w:hAnsi="宋体" w:eastAsia="宋体" w:cs="宋体"/>
          <w:sz w:val="24"/>
          <w:szCs w:val="24"/>
        </w:rPr>
        <w:t>，因此这届毕业生基本回到生源地区就业，其中</w:t>
      </w:r>
      <w:r>
        <w:rPr>
          <w:rFonts w:hint="eastAsia" w:ascii="宋体" w:hAnsi="宋体" w:eastAsia="宋体" w:cs="宋体"/>
          <w:sz w:val="24"/>
          <w:szCs w:val="24"/>
          <w:lang w:val="en-US" w:eastAsia="zh-CN"/>
        </w:rPr>
        <w:t>8</w:t>
      </w:r>
      <w:r>
        <w:rPr>
          <w:rFonts w:hint="eastAsia" w:ascii="宋体" w:hAnsi="宋体" w:eastAsia="宋体" w:cs="宋体"/>
          <w:sz w:val="24"/>
          <w:szCs w:val="24"/>
        </w:rPr>
        <w:t>7.</w:t>
      </w:r>
      <w:r>
        <w:rPr>
          <w:rFonts w:hint="eastAsia" w:ascii="宋体" w:hAnsi="宋体" w:eastAsia="宋体" w:cs="宋体"/>
          <w:sz w:val="24"/>
          <w:szCs w:val="24"/>
          <w:lang w:val="en-US" w:eastAsia="zh-CN"/>
        </w:rPr>
        <w:t>5</w:t>
      </w:r>
      <w:r>
        <w:rPr>
          <w:rFonts w:hint="eastAsia" w:ascii="宋体" w:hAnsi="宋体" w:eastAsia="宋体" w:cs="宋体"/>
          <w:sz w:val="24"/>
          <w:szCs w:val="24"/>
        </w:rPr>
        <w:t>%均从事美术教育相关工作，毕业生与本专业的职业吻合度较高。在国家大力提倡“美育”的当下，作为审美教育最重要的组成部分——美术教育，将有着较大的发展空间。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16</w:t>
      </w:r>
      <w:r>
        <w:rPr>
          <w:rFonts w:hint="eastAsia" w:ascii="宋体" w:hAnsi="宋体" w:eastAsia="宋体" w:cs="宋体"/>
          <w:b/>
          <w:sz w:val="24"/>
          <w:szCs w:val="24"/>
        </w:rPr>
        <w:t>服务贡献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学位点近年来围绕学科规划、从国家战略需求出发，结合学科前沿和现有的学科优势，不断提升学科水平和服务社会发展的能力，在诸多领域开展了服务社会、促进精神文明建设的活动，并取得了一定的成效。在教学与人才培养方面始终坚持理论与实践相结合，积极培养研究生的创新能力，增强社会服务意识，自成立伊始就确定了理论与实践并重的人才培养理念，形成了创新能力培养机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1</w:t>
      </w:r>
      <w:r>
        <w:rPr>
          <w:rFonts w:hint="eastAsia" w:ascii="宋体" w:hAnsi="宋体" w:eastAsia="宋体" w:cs="宋体"/>
          <w:sz w:val="24"/>
          <w:szCs w:val="24"/>
        </w:rPr>
        <w:t>年度服务社会主要项目如下：</w:t>
      </w:r>
      <w:bookmarkStart w:id="1" w:name="_GoBack"/>
      <w:bookmarkEnd w:id="1"/>
    </w:p>
    <w:p>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2.16.1</w:t>
      </w:r>
      <w:r>
        <w:rPr>
          <w:rFonts w:hint="eastAsia" w:ascii="宋体" w:hAnsi="宋体" w:eastAsia="宋体" w:cs="宋体"/>
          <w:sz w:val="24"/>
          <w:szCs w:val="24"/>
        </w:rPr>
        <w:t>《河北大学艺术学院“燕赵情怀”丛书》首套10册，展现学院10位中青年书画专业教师创作成果，是学院近年来艺术创作面貌的部分呈现。为贯彻“美育“精神和弘扬传统文化、增强河北大学师生乃至整个保定市群众的艺术欣赏水平产生了积极的社会影响。</w:t>
      </w:r>
    </w:p>
    <w:p>
      <w:pPr>
        <w:pStyle w:val="2"/>
        <w:numPr>
          <w:ilvl w:val="0"/>
          <w:numId w:val="0"/>
        </w:numPr>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2.16.2自辛丑新春以来，艺术学院公众号推出学院专业教师创作成果系列个展。系列创作展喜迎建党百年和河北大学百年校庆，向社会汇报，倾听友声。全年推出35期创作展。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kern w:val="2"/>
          <w:sz w:val="24"/>
          <w:szCs w:val="24"/>
          <w:lang w:val="en-US" w:eastAsia="zh-CN" w:bidi="ar-SA"/>
        </w:rPr>
        <w:t>2.16.3 2021年10月，恰逢河北大学百年华诞，河北大学“百年百作”美术书</w:t>
      </w:r>
      <w:r>
        <w:rPr>
          <w:rFonts w:hint="eastAsia" w:ascii="宋体" w:hAnsi="宋体" w:eastAsia="宋体" w:cs="宋体"/>
          <w:sz w:val="24"/>
          <w:szCs w:val="24"/>
          <w:lang w:val="en-US" w:eastAsia="zh-CN"/>
        </w:rPr>
        <w:t>法</w:t>
      </w:r>
      <w:r>
        <w:rPr>
          <w:rFonts w:hint="eastAsia" w:ascii="宋体" w:hAnsi="宋体" w:eastAsia="宋体" w:cs="宋体"/>
          <w:sz w:val="24"/>
          <w:szCs w:val="24"/>
        </w:rPr>
        <w:t>展览</w:t>
      </w:r>
      <w:r>
        <w:rPr>
          <w:rFonts w:hint="eastAsia" w:ascii="宋体" w:hAnsi="宋体" w:eastAsia="宋体" w:cs="宋体"/>
          <w:sz w:val="24"/>
          <w:szCs w:val="24"/>
          <w:lang w:val="en-US" w:eastAsia="zh-CN"/>
        </w:rPr>
        <w:t>在河北大学美术馆隆重举行，省内外各界名流云集一堂，本学科点师生多人参加该活动</w:t>
      </w:r>
      <w:r>
        <w:rPr>
          <w:rFonts w:hint="eastAsia" w:ascii="宋体" w:hAnsi="宋体" w:eastAsia="宋体" w:cs="宋体"/>
          <w:sz w:val="24"/>
          <w:szCs w:val="24"/>
        </w:rPr>
        <w:t>，扩大了我校</w:t>
      </w:r>
      <w:r>
        <w:rPr>
          <w:rFonts w:hint="eastAsia" w:ascii="宋体" w:hAnsi="宋体" w:eastAsia="宋体" w:cs="宋体"/>
          <w:sz w:val="24"/>
          <w:szCs w:val="24"/>
          <w:lang w:val="en-US" w:eastAsia="zh-CN"/>
        </w:rPr>
        <w:t>美术学科的</w:t>
      </w:r>
      <w:r>
        <w:rPr>
          <w:rFonts w:hint="eastAsia" w:ascii="宋体" w:hAnsi="宋体" w:eastAsia="宋体" w:cs="宋体"/>
          <w:sz w:val="24"/>
          <w:szCs w:val="24"/>
        </w:rPr>
        <w:t>社会影响力。</w:t>
      </w:r>
    </w:p>
    <w:p>
      <w:pPr>
        <w:spacing w:line="360" w:lineRule="auto"/>
        <w:ind w:firstLine="480" w:firstLineChars="200"/>
        <w:rPr>
          <w:rFonts w:hint="default" w:ascii="宋体" w:hAnsi="宋体" w:eastAsia="宋体" w:cs="宋体"/>
          <w:sz w:val="22"/>
          <w:szCs w:val="22"/>
          <w:lang w:val="en-US" w:eastAsia="zh-CN"/>
        </w:rPr>
      </w:pPr>
      <w:r>
        <w:rPr>
          <w:rFonts w:hint="eastAsia" w:ascii="宋体" w:hAnsi="宋体" w:eastAsia="宋体" w:cs="宋体"/>
          <w:sz w:val="24"/>
          <w:szCs w:val="24"/>
          <w:lang w:val="en-US" w:eastAsia="zh-CN"/>
        </w:rPr>
        <w:t xml:space="preserve">2.16.4 </w:t>
      </w:r>
      <w:r>
        <w:rPr>
          <w:rFonts w:hint="eastAsia" w:ascii="宋体" w:hAnsi="宋体" w:eastAsia="宋体" w:cs="宋体"/>
          <w:sz w:val="22"/>
          <w:szCs w:val="22"/>
          <w:lang w:val="en-US" w:eastAsia="zh-CN"/>
        </w:rPr>
        <w:t>在中国共产党成立100周年的特殊日子里，本学科点师生用自己的专业所长，通过书法、中国画、油画等形式致敬中国共产党百年华诞。该展览在河北大学美术馆举办，进一步扩大了学科点的影响力。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2.16.5 2021年8月，</w:t>
      </w:r>
      <w:r>
        <w:rPr>
          <w:rFonts w:hint="eastAsia" w:ascii="宋体" w:hAnsi="宋体" w:eastAsia="宋体" w:cs="宋体"/>
          <w:sz w:val="24"/>
          <w:szCs w:val="24"/>
        </w:rPr>
        <w:t>美术学师生服务</w:t>
      </w:r>
      <w:r>
        <w:rPr>
          <w:rFonts w:hint="eastAsia" w:ascii="宋体" w:hAnsi="宋体" w:eastAsia="宋体" w:cs="宋体"/>
          <w:sz w:val="24"/>
          <w:szCs w:val="24"/>
          <w:lang w:val="en-US" w:eastAsia="zh-CN"/>
        </w:rPr>
        <w:t>北京冬奥会</w:t>
      </w:r>
      <w:r>
        <w:rPr>
          <w:rFonts w:hint="eastAsia" w:ascii="宋体" w:hAnsi="宋体" w:eastAsia="宋体" w:cs="宋体"/>
          <w:sz w:val="24"/>
          <w:szCs w:val="24"/>
        </w:rPr>
        <w:t>建设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派出师生十余人，赴张家口冬奥场地进行现场彩绘，历时十余天，师生们不畏天气炎热，条件艰辛，积极</w:t>
      </w:r>
      <w:r>
        <w:rPr>
          <w:rFonts w:hint="eastAsia" w:ascii="宋体" w:hAnsi="宋体" w:eastAsia="宋体" w:cs="宋体"/>
          <w:sz w:val="24"/>
          <w:szCs w:val="24"/>
        </w:rPr>
        <w:t>配合</w:t>
      </w:r>
      <w:r>
        <w:rPr>
          <w:rFonts w:hint="eastAsia" w:ascii="宋体" w:hAnsi="宋体" w:eastAsia="宋体" w:cs="宋体"/>
          <w:sz w:val="24"/>
          <w:szCs w:val="24"/>
          <w:lang w:val="en-US" w:eastAsia="zh-CN"/>
        </w:rPr>
        <w:t>组委会</w:t>
      </w:r>
      <w:r>
        <w:rPr>
          <w:rFonts w:hint="eastAsia" w:ascii="宋体" w:hAnsi="宋体" w:eastAsia="宋体" w:cs="宋体"/>
          <w:sz w:val="24"/>
          <w:szCs w:val="24"/>
        </w:rPr>
        <w:t>，形成服务社会的良好构架。本学科点研究始终重视与社会联系，在科研成果转让或采用上成绩斐然，推动行业发展，增强服务社会的能力，获得良好的经济效益和社会效益。</w:t>
      </w:r>
    </w:p>
    <w:p>
      <w:pPr>
        <w:pStyle w:val="2"/>
        <w:rPr>
          <w:rFonts w:hint="eastAsia" w:ascii="宋体" w:hAnsi="宋体" w:eastAsia="宋体" w:cs="宋体"/>
          <w:sz w:val="24"/>
          <w:szCs w:val="24"/>
        </w:rPr>
      </w:pPr>
    </w:p>
    <w:p>
      <w:pPr>
        <w:spacing w:line="360" w:lineRule="auto"/>
        <w:ind w:firstLine="566" w:firstLineChars="177"/>
        <w:rPr>
          <w:rFonts w:hint="eastAsia" w:ascii="黑体" w:hAnsi="黑体" w:eastAsia="黑体" w:cs="黑体"/>
          <w:sz w:val="32"/>
          <w:szCs w:val="32"/>
        </w:rPr>
      </w:pPr>
      <w:r>
        <w:rPr>
          <w:rFonts w:hint="eastAsia" w:ascii="黑体" w:hAnsi="黑体" w:eastAsia="黑体" w:cs="黑体"/>
          <w:sz w:val="32"/>
          <w:szCs w:val="32"/>
        </w:rPr>
        <w:t>三、学位授权点建设存在的问题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结合前期反馈的问题和建议，在以下几个方面存在不足与问题：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1.在思想政治教育和师德师风方面，需更加突出整体机制建设和师德师风传承成效；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2.在人才培养质量方面，需加强学生的科研力度，提升科研水平，更加突出学生的获得感和成长度，从而更好获得社会认可，提升学校知名度；</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研究生的课程设置还有待更体系性与深入性建构与完善。力求让学术特色更鲜明。教育教学的培养模式还</w:t>
      </w:r>
      <w:r>
        <w:rPr>
          <w:rFonts w:hint="eastAsia" w:ascii="宋体" w:hAnsi="宋体" w:eastAsia="宋体" w:cs="宋体"/>
          <w:sz w:val="24"/>
          <w:szCs w:val="24"/>
          <w:lang w:val="en-US" w:eastAsia="zh-CN"/>
        </w:rPr>
        <w:t>需进一步完善。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4.需进一步加强</w:t>
      </w:r>
      <w:r>
        <w:rPr>
          <w:rFonts w:hint="eastAsia" w:ascii="宋体" w:hAnsi="宋体" w:eastAsia="宋体" w:cs="宋体"/>
          <w:sz w:val="24"/>
          <w:szCs w:val="24"/>
        </w:rPr>
        <w:t>师资队伍中的梯队建设和课题建设，加强</w:t>
      </w:r>
      <w:r>
        <w:rPr>
          <w:rFonts w:hint="eastAsia" w:ascii="宋体" w:hAnsi="宋体" w:eastAsia="宋体" w:cs="宋体"/>
          <w:sz w:val="24"/>
          <w:szCs w:val="24"/>
          <w:lang w:val="en-US" w:eastAsia="zh-CN"/>
        </w:rPr>
        <w:t>优秀博士和学科骨干的引进，加强</w:t>
      </w:r>
      <w:r>
        <w:rPr>
          <w:rFonts w:hint="eastAsia" w:ascii="宋体" w:hAnsi="宋体" w:eastAsia="宋体" w:cs="宋体"/>
          <w:sz w:val="24"/>
          <w:szCs w:val="24"/>
        </w:rPr>
        <w:t>年轻教师的出国、访学、交流培养力度，应强调以国家课题的立项为导向培养研究生。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.对于科研成果方面，根据评估要求，需进一步加强顶层制度设计，激活老师们科研积极性，</w:t>
      </w:r>
      <w:r>
        <w:rPr>
          <w:rFonts w:hint="eastAsia" w:ascii="宋体" w:hAnsi="宋体" w:eastAsia="宋体" w:cs="宋体"/>
          <w:sz w:val="24"/>
          <w:szCs w:val="24"/>
          <w:lang w:val="en-US" w:eastAsia="zh-CN"/>
        </w:rPr>
        <w:t>强调美术创作的价值，提升美术创作在职称评定、绩效获取等方面的占比，</w:t>
      </w:r>
      <w:r>
        <w:rPr>
          <w:rFonts w:hint="eastAsia" w:ascii="宋体" w:hAnsi="宋体" w:eastAsia="宋体" w:cs="宋体"/>
          <w:sz w:val="24"/>
          <w:szCs w:val="24"/>
        </w:rPr>
        <w:t>更加重视原创性、基础性、突破性研究；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对于社会贡献方面，需更加突出社会服务导向，</w:t>
      </w:r>
      <w:r>
        <w:rPr>
          <w:rFonts w:hint="eastAsia" w:ascii="宋体" w:hAnsi="宋体" w:eastAsia="宋体" w:cs="宋体"/>
          <w:sz w:val="24"/>
          <w:szCs w:val="24"/>
          <w:lang w:val="en-US" w:eastAsia="zh-CN"/>
        </w:rPr>
        <w:t>加强美术与社会的融合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学院硬件设施与图书馆建设应进一步加强。</w:t>
      </w:r>
    </w:p>
    <w:p>
      <w:pPr>
        <w:pStyle w:val="2"/>
        <w:rPr>
          <w:rFonts w:hint="eastAsia" w:ascii="宋体" w:hAnsi="宋体" w:eastAsia="宋体" w:cs="宋体"/>
          <w:sz w:val="24"/>
          <w:szCs w:val="24"/>
        </w:rPr>
      </w:pPr>
    </w:p>
    <w:p>
      <w:pPr>
        <w:spacing w:line="600" w:lineRule="exact"/>
        <w:ind w:firstLine="569" w:firstLineChars="177"/>
        <w:rPr>
          <w:rFonts w:hint="eastAsia" w:ascii="黑体" w:hAnsi="黑体" w:eastAsia="黑体" w:cs="黑体"/>
          <w:b/>
          <w:bCs/>
          <w:sz w:val="32"/>
          <w:szCs w:val="32"/>
        </w:rPr>
      </w:pPr>
      <w:r>
        <w:rPr>
          <w:rFonts w:hint="eastAsia" w:ascii="黑体" w:hAnsi="黑体" w:eastAsia="黑体" w:cs="黑体"/>
          <w:b/>
          <w:bCs/>
          <w:sz w:val="32"/>
          <w:szCs w:val="32"/>
        </w:rPr>
        <w:t>四、下一年度建设计划</w:t>
      </w:r>
    </w:p>
    <w:p>
      <w:pPr>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针对学位点建设存在的问题，提出下一年度建设改进计划，包括发展目标和保障措施。</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、发展目标</w:t>
      </w:r>
    </w:p>
    <w:p>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1.1 </w:t>
      </w:r>
      <w:r>
        <w:rPr>
          <w:rFonts w:hint="eastAsia" w:ascii="宋体" w:hAnsi="宋体" w:eastAsia="宋体" w:cs="宋体"/>
          <w:sz w:val="24"/>
          <w:szCs w:val="24"/>
        </w:rPr>
        <w:t>在学科队伍建设方面，加快学科带头人、学术骨干、教学骨干教师的培养，优化师资队伍的职称、学历、学缘、年龄结构，建设一支高业务素质的师资队伍。努力创建多层次的学科队伍，大力引进优秀人才，实现理论与</w:t>
      </w:r>
      <w:r>
        <w:rPr>
          <w:rFonts w:hint="eastAsia" w:ascii="宋体" w:hAnsi="宋体" w:eastAsia="宋体" w:cs="宋体"/>
          <w:sz w:val="24"/>
          <w:szCs w:val="24"/>
          <w:lang w:val="en-US" w:eastAsia="zh-CN"/>
        </w:rPr>
        <w:t>创作</w:t>
      </w:r>
      <w:r>
        <w:rPr>
          <w:rFonts w:hint="eastAsia" w:ascii="宋体" w:hAnsi="宋体" w:eastAsia="宋体" w:cs="宋体"/>
          <w:sz w:val="24"/>
          <w:szCs w:val="24"/>
        </w:rPr>
        <w:t>的同步发展。</w:t>
      </w:r>
      <w:r>
        <w:rPr>
          <w:rFonts w:hint="eastAsia" w:ascii="宋体" w:hAnsi="宋体" w:eastAsia="宋体" w:cs="宋体"/>
          <w:sz w:val="24"/>
          <w:szCs w:val="24"/>
          <w:lang w:val="en-US" w:eastAsia="zh-CN"/>
        </w:rPr>
        <w:t>持续每年引进一两个优秀博士或教授。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1.2 </w:t>
      </w:r>
      <w:r>
        <w:rPr>
          <w:rFonts w:hint="eastAsia" w:ascii="宋体" w:hAnsi="宋体" w:eastAsia="宋体" w:cs="宋体"/>
          <w:sz w:val="24"/>
          <w:szCs w:val="24"/>
        </w:rPr>
        <w:t>在科研平台建设方面，不断完善一系列国家与省级的硬件平台，力求在现有基础之上，建立一个科学有序的美术学科研实践平台。学院内部设有创作室、临摹室、展厅、图书馆等场所，为本学科的科研技术一体化提供良好的教学与科研条件。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1.3 </w:t>
      </w:r>
      <w:r>
        <w:rPr>
          <w:rFonts w:hint="eastAsia" w:ascii="宋体" w:hAnsi="宋体" w:eastAsia="宋体" w:cs="宋体"/>
          <w:sz w:val="24"/>
          <w:szCs w:val="24"/>
        </w:rPr>
        <w:t>在科研创作能力方面，将再接再厉，秉承严谨治学的态度，在研究与创作领域求实创新，不断进取，保持较好的发展趋势，争取在国家级课题立项、教学成果奖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论文发表</w:t>
      </w:r>
      <w:r>
        <w:rPr>
          <w:rFonts w:hint="eastAsia" w:ascii="宋体" w:hAnsi="宋体" w:eastAsia="宋体" w:cs="宋体"/>
          <w:sz w:val="24"/>
          <w:szCs w:val="24"/>
        </w:rPr>
        <w:t>以及国内重要美术书法展览入选获奖上有所突破。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1.4 </w:t>
      </w:r>
      <w:r>
        <w:rPr>
          <w:rFonts w:hint="eastAsia" w:ascii="宋体" w:hAnsi="宋体" w:eastAsia="宋体" w:cs="宋体"/>
          <w:sz w:val="24"/>
          <w:szCs w:val="24"/>
        </w:rPr>
        <w:t>在人才培养方面，进一步完善培养方案和教学大纲，重视专业教材的编写出版，同时抓好研究生教学工作，</w:t>
      </w:r>
      <w:r>
        <w:rPr>
          <w:rFonts w:hint="eastAsia" w:ascii="宋体" w:hAnsi="宋体" w:eastAsia="宋体" w:cs="宋体"/>
          <w:sz w:val="24"/>
          <w:szCs w:val="24"/>
          <w:lang w:val="en-US" w:eastAsia="zh-CN"/>
        </w:rPr>
        <w:t>鼓励研究生积极参加相关展览和学术交流活动，争取读研期间出成果，</w:t>
      </w:r>
      <w:r>
        <w:rPr>
          <w:rFonts w:hint="eastAsia" w:ascii="宋体" w:hAnsi="宋体" w:eastAsia="宋体" w:cs="宋体"/>
          <w:sz w:val="24"/>
          <w:szCs w:val="24"/>
        </w:rPr>
        <w:t>以地缘为优势，力争体现美术创作的地域特色。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1.5 </w:t>
      </w:r>
      <w:r>
        <w:rPr>
          <w:rFonts w:hint="eastAsia" w:ascii="宋体" w:hAnsi="宋体" w:eastAsia="宋体" w:cs="宋体"/>
          <w:sz w:val="24"/>
          <w:szCs w:val="24"/>
        </w:rPr>
        <w:t>在学术交流方面，将积极开展国内外的学术交流活动，以国际国内学术活动作为提升美术学</w:t>
      </w:r>
      <w:r>
        <w:rPr>
          <w:rFonts w:hint="eastAsia" w:ascii="宋体" w:hAnsi="宋体" w:eastAsia="宋体" w:cs="宋体"/>
          <w:sz w:val="24"/>
          <w:szCs w:val="24"/>
          <w:lang w:val="en-US" w:eastAsia="zh-CN"/>
        </w:rPr>
        <w:t>学</w:t>
      </w:r>
      <w:r>
        <w:rPr>
          <w:rFonts w:hint="eastAsia" w:ascii="宋体" w:hAnsi="宋体" w:eastAsia="宋体" w:cs="宋体"/>
          <w:sz w:val="24"/>
          <w:szCs w:val="24"/>
        </w:rPr>
        <w:t xml:space="preserve">科水平和学术地位的重要手段，有计划地承担组织一系列国际国内的交流合作项目，拓展国际视野，使得教师与学生都有参与学术交流的机会，有计划地选派部分骨干教师出国访学与国内顶尖高校访学，从而提高教师科研学术水准，力争使该学科成为有国际国内影响力并能引领教学、研创发展方向的示范性学科。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1.6 </w:t>
      </w:r>
      <w:r>
        <w:rPr>
          <w:rFonts w:hint="eastAsia" w:ascii="宋体" w:hAnsi="宋体" w:eastAsia="宋体" w:cs="宋体"/>
          <w:sz w:val="24"/>
          <w:szCs w:val="24"/>
        </w:rPr>
        <w:t>严把教学质量关，增强学生的展览意识与创作意识，要求毕业生毕业前举办个展或联展，树立本学位点研究生的精品意识与艺术个性生成意识。通过毕业展的方式向社会开放，接受社会专业人士的指导与点评，促使学生能够在以后的工作学习中进一步去完善和提升自己的艺术素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1.7 在研究生招生方面，</w:t>
      </w:r>
      <w:r>
        <w:rPr>
          <w:rFonts w:hint="eastAsia" w:ascii="宋体" w:hAnsi="宋体" w:eastAsia="宋体" w:cs="宋体"/>
          <w:sz w:val="24"/>
          <w:szCs w:val="24"/>
        </w:rPr>
        <w:t>控制一志愿的录取名额，增加调剂名额，调剂名额向艺术专业院校与211、985、“双一流”高校倾斜，不断提高生源的质量。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1.8 </w:t>
      </w:r>
      <w:r>
        <w:rPr>
          <w:rFonts w:hint="eastAsia" w:ascii="宋体" w:hAnsi="宋体" w:eastAsia="宋体" w:cs="宋体"/>
          <w:sz w:val="24"/>
          <w:szCs w:val="24"/>
        </w:rPr>
        <w:t>在服务社会方面，加强与地方政府、与产业的合作。将服务社会作为美术学的教学与科研的重要组成部分。以雄安新区的艺术发展为立足点，为新区的发展提供美术方面坚强的学术支持。 </w:t>
      </w:r>
    </w:p>
    <w:p>
      <w:pPr>
        <w:pStyle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2、保障措施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学科专业的全面建设和发展，离不开学校、学院的支持。学院已对本学科的建设发展给予了大力支持，进一步规划新建的艺术展演楼将使美术学学科各方面再上一个提供硬件支撑。希望在今后的办学过程中学院对本学科的建设和发展，从政策、专项经费、设备设施方面等再给予大力支持，提供更坚实的硬件保障，以满足本学科建设不断发展的需要。</w:t>
      </w:r>
    </w:p>
    <w:p>
      <w:pPr>
        <w:rPr>
          <w:rFonts w:hint="eastAsia" w:ascii="宋体" w:hAnsi="宋体" w:eastAsia="宋体" w:cs="宋体"/>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E0E14F-F63C-4876-B2B6-1E93237BF6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0D5A74CE-E7F7-4B2D-AD6E-31368420AB31}"/>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3" w:fontKey="{B650C46D-D478-489E-99DB-7EACB30B0BCD}"/>
  </w:font>
  <w:font w:name="方正小标宋简体">
    <w:altName w:val="方正舒体"/>
    <w:panose1 w:val="00000000000000000000"/>
    <w:charset w:val="86"/>
    <w:family w:val="auto"/>
    <w:pitch w:val="default"/>
    <w:sig w:usb0="00000000" w:usb1="00000000" w:usb2="00000000" w:usb3="00000000" w:csb0="00040000" w:csb1="00000000"/>
    <w:embedRegular r:id="rId4" w:fontKey="{35B973D5-809F-4402-8557-82ECD41AC7E6}"/>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5" w:fontKey="{61AA54D8-429C-443F-A8D4-C7ECD61444A6}"/>
  </w:font>
  <w:font w:name="楷体_GB2312">
    <w:altName w:val="楷体"/>
    <w:panose1 w:val="00000000000000000000"/>
    <w:charset w:val="86"/>
    <w:family w:val="modern"/>
    <w:pitch w:val="default"/>
    <w:sig w:usb0="00000000" w:usb1="00000000" w:usb2="00000000" w:usb3="00000000" w:csb0="00040000" w:csb1="00000000"/>
    <w:embedRegular r:id="rId6" w:fontKey="{BE8B2C6B-C093-4D77-B6C2-32A89B5E4E5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textAlignment w:val="baseline"/>
      <w:rPr>
        <w:rStyle w:val="14"/>
        <w:rFonts w:ascii="Times New Roman" w:hAnsi="Times New Roman" w:eastAsia="宋体"/>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5ED"/>
    <w:rsid w:val="00173C99"/>
    <w:rsid w:val="00183510"/>
    <w:rsid w:val="00197F2D"/>
    <w:rsid w:val="001D3851"/>
    <w:rsid w:val="0045545E"/>
    <w:rsid w:val="004B1E41"/>
    <w:rsid w:val="0059056D"/>
    <w:rsid w:val="006E1DC1"/>
    <w:rsid w:val="007A78C4"/>
    <w:rsid w:val="007D2F3F"/>
    <w:rsid w:val="008E6963"/>
    <w:rsid w:val="009060C6"/>
    <w:rsid w:val="009646A6"/>
    <w:rsid w:val="009C4DDC"/>
    <w:rsid w:val="00A664F5"/>
    <w:rsid w:val="00AB01B3"/>
    <w:rsid w:val="00B80CA8"/>
    <w:rsid w:val="00C605ED"/>
    <w:rsid w:val="00D040B1"/>
    <w:rsid w:val="00D14A3A"/>
    <w:rsid w:val="00DE7971"/>
    <w:rsid w:val="01EA14B0"/>
    <w:rsid w:val="02494D39"/>
    <w:rsid w:val="02CC29F4"/>
    <w:rsid w:val="07D5335E"/>
    <w:rsid w:val="0C773AC4"/>
    <w:rsid w:val="0DB34516"/>
    <w:rsid w:val="10FB1D03"/>
    <w:rsid w:val="14FD0CC8"/>
    <w:rsid w:val="19F459BC"/>
    <w:rsid w:val="1B6350E7"/>
    <w:rsid w:val="1F2865C0"/>
    <w:rsid w:val="21DA4BE3"/>
    <w:rsid w:val="25670E8C"/>
    <w:rsid w:val="25AD57C8"/>
    <w:rsid w:val="2964687E"/>
    <w:rsid w:val="2B070D1D"/>
    <w:rsid w:val="2DBB1511"/>
    <w:rsid w:val="30D15C05"/>
    <w:rsid w:val="32CC5670"/>
    <w:rsid w:val="32DD3296"/>
    <w:rsid w:val="33824863"/>
    <w:rsid w:val="3610410E"/>
    <w:rsid w:val="36775035"/>
    <w:rsid w:val="37F52683"/>
    <w:rsid w:val="3FDC0765"/>
    <w:rsid w:val="40100FB7"/>
    <w:rsid w:val="40BE31BE"/>
    <w:rsid w:val="449B247B"/>
    <w:rsid w:val="49CD22F8"/>
    <w:rsid w:val="4B363D10"/>
    <w:rsid w:val="4B6E3583"/>
    <w:rsid w:val="4CBC25B3"/>
    <w:rsid w:val="4FF85B81"/>
    <w:rsid w:val="505C786C"/>
    <w:rsid w:val="51EE3FC8"/>
    <w:rsid w:val="58724373"/>
    <w:rsid w:val="59623A17"/>
    <w:rsid w:val="59CE03DF"/>
    <w:rsid w:val="5B841BB9"/>
    <w:rsid w:val="5DDB65B3"/>
    <w:rsid w:val="5EF01C48"/>
    <w:rsid w:val="5FEC38AC"/>
    <w:rsid w:val="61665519"/>
    <w:rsid w:val="63EE42D6"/>
    <w:rsid w:val="68335377"/>
    <w:rsid w:val="6E8044E1"/>
    <w:rsid w:val="758F2EF7"/>
    <w:rsid w:val="7D8C2A04"/>
    <w:rsid w:val="7EDD4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方正仿宋简体"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paragraph" w:styleId="2">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7"/>
    <w:qFormat/>
    <w:uiPriority w:val="0"/>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tabs>
        <w:tab w:val="right" w:leader="dot" w:pos="8789"/>
      </w:tabs>
      <w:spacing w:line="400" w:lineRule="exact"/>
    </w:pPr>
    <w:rPr>
      <w:rFonts w:ascii="Times New Roman" w:hAnsi="Times New Roman"/>
      <w:b/>
      <w:sz w:val="24"/>
    </w:rPr>
  </w:style>
  <w:style w:type="paragraph" w:styleId="7">
    <w:name w:val="Normal (Web)"/>
    <w:basedOn w:val="1"/>
    <w:qFormat/>
    <w:uiPriority w:val="99"/>
    <w:pPr>
      <w:widowControl/>
      <w:spacing w:before="100" w:beforeAutospacing="1" w:after="100" w:afterAutospacing="1" w:line="360" w:lineRule="auto"/>
      <w:ind w:firstLine="200" w:firstLineChars="200"/>
      <w:jc w:val="left"/>
    </w:pPr>
    <w:rPr>
      <w:rFonts w:ascii="宋体" w:hAnsi="宋体" w:eastAsia="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styleId="12">
    <w:name w:val="FollowedHyperlink"/>
    <w:qFormat/>
    <w:uiPriority w:val="0"/>
    <w:rPr>
      <w:color w:val="800080"/>
      <w:u w:val="none"/>
    </w:rPr>
  </w:style>
  <w:style w:type="character" w:styleId="13">
    <w:name w:val="Hyperlink"/>
    <w:qFormat/>
    <w:uiPriority w:val="0"/>
    <w:rPr>
      <w:color w:val="0000FF"/>
      <w:u w:val="none"/>
    </w:rPr>
  </w:style>
  <w:style w:type="character" w:customStyle="1" w:styleId="14">
    <w:name w:val="NormalCharacter"/>
    <w:semiHidden/>
    <w:qFormat/>
    <w:uiPriority w:val="0"/>
    <w:rPr>
      <w:rFonts w:ascii="Calibri" w:hAnsi="Calibri" w:eastAsia="方正仿宋简体" w:cs="Times New Roman"/>
      <w:kern w:val="2"/>
      <w:sz w:val="32"/>
      <w:szCs w:val="24"/>
      <w:lang w:val="en-US" w:eastAsia="zh-CN" w:bidi="ar-SA"/>
    </w:rPr>
  </w:style>
  <w:style w:type="paragraph" w:customStyle="1" w:styleId="15">
    <w:name w:val="Heading3"/>
    <w:basedOn w:val="1"/>
    <w:next w:val="1"/>
    <w:qFormat/>
    <w:uiPriority w:val="0"/>
    <w:pPr>
      <w:spacing w:line="600" w:lineRule="exact"/>
      <w:ind w:firstLine="640" w:firstLineChars="200"/>
      <w:textAlignment w:val="baseline"/>
    </w:pPr>
    <w:rPr>
      <w:rFonts w:ascii="黑体" w:hAnsi="黑体" w:eastAsia="黑体"/>
      <w:color w:val="000000"/>
      <w:szCs w:val="32"/>
    </w:rPr>
  </w:style>
  <w:style w:type="character" w:customStyle="1" w:styleId="16">
    <w:name w:val="页眉 字符"/>
    <w:link w:val="5"/>
    <w:qFormat/>
    <w:uiPriority w:val="99"/>
    <w:rPr>
      <w:rFonts w:ascii="Calibri" w:hAnsi="Calibri" w:eastAsia="方正仿宋简体"/>
      <w:kern w:val="2"/>
      <w:sz w:val="18"/>
      <w:szCs w:val="18"/>
    </w:rPr>
  </w:style>
  <w:style w:type="character" w:customStyle="1" w:styleId="17">
    <w:name w:val="页脚 字符"/>
    <w:link w:val="4"/>
    <w:qFormat/>
    <w:uiPriority w:val="99"/>
    <w:rPr>
      <w:rFonts w:ascii="Calibri" w:hAnsi="Calibri" w:eastAsia="方正仿宋简体"/>
      <w:kern w:val="2"/>
      <w:sz w:val="18"/>
      <w:szCs w:val="18"/>
    </w:rPr>
  </w:style>
  <w:style w:type="character" w:customStyle="1" w:styleId="18">
    <w:name w:val="其他_"/>
    <w:link w:val="19"/>
    <w:qFormat/>
    <w:uiPriority w:val="0"/>
    <w:rPr>
      <w:rFonts w:ascii="宋体" w:hAnsi="宋体" w:cs="宋体"/>
      <w:lang w:val="zh-CN" w:bidi="zh-CN"/>
    </w:rPr>
  </w:style>
  <w:style w:type="paragraph" w:customStyle="1" w:styleId="19">
    <w:name w:val="其他"/>
    <w:basedOn w:val="1"/>
    <w:link w:val="18"/>
    <w:qFormat/>
    <w:uiPriority w:val="0"/>
    <w:pPr>
      <w:spacing w:line="360" w:lineRule="auto"/>
      <w:ind w:firstLine="200" w:firstLineChars="200"/>
      <w:jc w:val="center"/>
    </w:pPr>
    <w:rPr>
      <w:rFonts w:ascii="宋体" w:hAnsi="宋体" w:eastAsia="宋体" w:cs="宋体"/>
      <w:kern w:val="0"/>
      <w:sz w:val="20"/>
      <w:szCs w:val="20"/>
      <w:lang w:val="zh-CN" w:bidi="zh-CN"/>
    </w:rPr>
  </w:style>
  <w:style w:type="character" w:customStyle="1" w:styleId="20">
    <w:name w:val="hover21"/>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9543</Words>
  <Characters>9907</Characters>
  <Lines>3</Lines>
  <Paragraphs>1</Paragraphs>
  <TotalTime>11</TotalTime>
  <ScaleCrop>false</ScaleCrop>
  <LinksUpToDate>false</LinksUpToDate>
  <CharactersWithSpaces>9990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2021-09-24T04:50:00Z</dcterms:created>
  <dc:creator>Administrator</dc:creator>
  <cp:lastModifiedBy>聂道汨</cp:lastModifiedBy>
  <dcterms:modified xsi:type="dcterms:W3CDTF">2022-04-21T14:09:16Z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239890B11A724B5486337A8DA17BA7C3</vt:lpwstr>
  </property>
  <property fmtid="{D5CDD505-2E9C-101B-9397-08002B2CF9AE}" pid="4" name="commondata">
    <vt:lpwstr>eyJoZGlkIjoiODcyYjMxZGRjM2M0MTk3ODcyOTEzOTZhNmI0NjEwMzgifQ==</vt:lpwstr>
  </property>
</Properties>
</file>